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702" w:rsidRDefault="00A76673" w:rsidP="00A76673">
      <w:pPr>
        <w:pStyle w:val="Title"/>
      </w:pPr>
      <w:r>
        <w:t>OMG FDTF DLT WG Call Notes</w:t>
      </w:r>
    </w:p>
    <w:p w:rsidR="00A76673" w:rsidRPr="00525862" w:rsidRDefault="00A76673" w:rsidP="00A76673">
      <w:pPr>
        <w:rPr>
          <w:i/>
        </w:rPr>
      </w:pPr>
      <w:r w:rsidRPr="00525862">
        <w:rPr>
          <w:i/>
        </w:rPr>
        <w:t>24 October 2017</w:t>
      </w:r>
    </w:p>
    <w:p w:rsidR="00347702" w:rsidRDefault="003B3A37" w:rsidP="003B3A37">
      <w:pPr>
        <w:pStyle w:val="Heading1"/>
      </w:pPr>
      <w:r>
        <w:t>Attendees</w:t>
      </w:r>
    </w:p>
    <w:p w:rsidR="0001472A" w:rsidRDefault="0001472A" w:rsidP="0001472A">
      <w:pPr>
        <w:pStyle w:val="ListParagraph"/>
        <w:numPr>
          <w:ilvl w:val="0"/>
          <w:numId w:val="2"/>
        </w:numPr>
      </w:pPr>
      <w:r>
        <w:t>Mike Bennett</w:t>
      </w:r>
    </w:p>
    <w:p w:rsidR="0001472A" w:rsidRDefault="0001472A" w:rsidP="0001472A">
      <w:pPr>
        <w:pStyle w:val="ListParagraph"/>
        <w:numPr>
          <w:ilvl w:val="0"/>
          <w:numId w:val="2"/>
        </w:numPr>
      </w:pPr>
      <w:r>
        <w:t>Pete Rivett</w:t>
      </w:r>
    </w:p>
    <w:p w:rsidR="0001472A" w:rsidRDefault="0001472A" w:rsidP="0001472A">
      <w:pPr>
        <w:pStyle w:val="ListParagraph"/>
        <w:numPr>
          <w:ilvl w:val="0"/>
          <w:numId w:val="2"/>
        </w:numPr>
      </w:pPr>
      <w:r>
        <w:t>Nick</w:t>
      </w:r>
      <w:r>
        <w:t xml:space="preserve"> Stavros</w:t>
      </w:r>
    </w:p>
    <w:p w:rsidR="0001472A" w:rsidRDefault="0001472A" w:rsidP="0001472A">
      <w:pPr>
        <w:pStyle w:val="ListParagraph"/>
        <w:numPr>
          <w:ilvl w:val="0"/>
          <w:numId w:val="2"/>
        </w:numPr>
      </w:pPr>
      <w:r>
        <w:t>Anthony Coates (DB)</w:t>
      </w:r>
    </w:p>
    <w:p w:rsidR="0001472A" w:rsidRDefault="0001472A" w:rsidP="0001472A">
      <w:pPr>
        <w:pStyle w:val="ListParagraph"/>
        <w:numPr>
          <w:ilvl w:val="0"/>
          <w:numId w:val="2"/>
        </w:numPr>
      </w:pPr>
      <w:proofErr w:type="spellStart"/>
      <w:r>
        <w:t>Inessa</w:t>
      </w:r>
      <w:proofErr w:type="spellEnd"/>
      <w:r>
        <w:t xml:space="preserve"> Collier</w:t>
      </w:r>
    </w:p>
    <w:p w:rsidR="003B3A37" w:rsidRDefault="0001472A" w:rsidP="0001472A">
      <w:pPr>
        <w:pStyle w:val="ListParagraph"/>
        <w:numPr>
          <w:ilvl w:val="0"/>
          <w:numId w:val="2"/>
        </w:numPr>
      </w:pPr>
      <w:r>
        <w:t xml:space="preserve">Bobbin </w:t>
      </w:r>
      <w:proofErr w:type="spellStart"/>
      <w:r>
        <w:t>Teegarden</w:t>
      </w:r>
      <w:proofErr w:type="spellEnd"/>
    </w:p>
    <w:p w:rsidR="003B3A37" w:rsidRDefault="003B3A37" w:rsidP="003B3A37">
      <w:pPr>
        <w:pStyle w:val="Heading1"/>
      </w:pPr>
      <w:r>
        <w:t>Agenda</w:t>
      </w:r>
    </w:p>
    <w:p w:rsidR="003B3A37" w:rsidRDefault="003B3A37" w:rsidP="003B3A37">
      <w:pPr>
        <w:pStyle w:val="ListParagraph"/>
        <w:numPr>
          <w:ilvl w:val="0"/>
          <w:numId w:val="1"/>
        </w:numPr>
      </w:pPr>
      <w:r>
        <w:t xml:space="preserve">News / Updates and </w:t>
      </w:r>
      <w:proofErr w:type="spellStart"/>
      <w:r>
        <w:t>Discussiojn</w:t>
      </w:r>
      <w:proofErr w:type="spellEnd"/>
    </w:p>
    <w:p w:rsidR="003B3A37" w:rsidRDefault="003B3A37" w:rsidP="003B3A37">
      <w:pPr>
        <w:pStyle w:val="ListParagraph"/>
        <w:numPr>
          <w:ilvl w:val="1"/>
          <w:numId w:val="1"/>
        </w:numPr>
      </w:pPr>
      <w:r>
        <w:t>Discussion on Bitcoin and DLT perspectives (Venezuela article)</w:t>
      </w:r>
    </w:p>
    <w:p w:rsidR="003B3A37" w:rsidRDefault="003B3A37" w:rsidP="003B3A37">
      <w:pPr>
        <w:pStyle w:val="ListParagraph"/>
        <w:numPr>
          <w:ilvl w:val="1"/>
          <w:numId w:val="1"/>
        </w:numPr>
      </w:pPr>
      <w:r>
        <w:t xml:space="preserve">Letter to Jamie </w:t>
      </w:r>
      <w:proofErr w:type="spellStart"/>
      <w:r>
        <w:t>Dimon</w:t>
      </w:r>
      <w:proofErr w:type="spellEnd"/>
      <w:r>
        <w:t xml:space="preserve"> – perspectives on the coin as asset</w:t>
      </w:r>
    </w:p>
    <w:p w:rsidR="003B3A37" w:rsidRDefault="003B3A37" w:rsidP="003B3A37">
      <w:pPr>
        <w:pStyle w:val="ListParagraph"/>
        <w:numPr>
          <w:ilvl w:val="0"/>
          <w:numId w:val="1"/>
        </w:numPr>
      </w:pPr>
      <w:r>
        <w:t>DIDO updates</w:t>
      </w:r>
    </w:p>
    <w:p w:rsidR="003B3A37" w:rsidRDefault="003B3A37" w:rsidP="003B3A37">
      <w:pPr>
        <w:pStyle w:val="ListParagraph"/>
        <w:numPr>
          <w:ilvl w:val="0"/>
          <w:numId w:val="1"/>
        </w:numPr>
      </w:pPr>
      <w:r>
        <w:t>ISDA DLT initiative and model</w:t>
      </w:r>
    </w:p>
    <w:p w:rsidR="003B3A37" w:rsidRDefault="003B3A37" w:rsidP="003B3A37">
      <w:pPr>
        <w:pStyle w:val="Heading1"/>
      </w:pPr>
      <w:r>
        <w:t>General Discussions and Updates</w:t>
      </w:r>
    </w:p>
    <w:p w:rsidR="003B3A37" w:rsidRDefault="003B3A37" w:rsidP="003B3A37">
      <w:pPr>
        <w:pStyle w:val="Heading2"/>
      </w:pPr>
      <w:r>
        <w:t>Venezuela – Bitcoin discussion</w:t>
      </w:r>
    </w:p>
    <w:p w:rsidR="003B3A37" w:rsidRPr="0001472A" w:rsidRDefault="003B3A37" w:rsidP="003B3A37">
      <w:pPr>
        <w:rPr>
          <w:b/>
        </w:rPr>
      </w:pPr>
      <w:r w:rsidRPr="0001472A">
        <w:rPr>
          <w:b/>
        </w:rPr>
        <w:t>Link</w:t>
      </w:r>
      <w:r w:rsidR="0001472A" w:rsidRPr="0001472A">
        <w:rPr>
          <w:b/>
        </w:rPr>
        <w:t xml:space="preserve">: </w:t>
      </w:r>
    </w:p>
    <w:p w:rsidR="0001472A" w:rsidRPr="0001472A" w:rsidRDefault="0001472A" w:rsidP="0001472A">
      <w:pPr>
        <w:widowControl w:val="0"/>
        <w:autoSpaceDE w:val="0"/>
        <w:autoSpaceDN w:val="0"/>
        <w:adjustRightInd w:val="0"/>
        <w:spacing w:after="0" w:line="240" w:lineRule="auto"/>
        <w:rPr>
          <w:rFonts w:ascii="Segoe UI" w:hAnsi="Segoe UI" w:cs="Segoe UI"/>
          <w:color w:val="000000"/>
          <w:sz w:val="18"/>
          <w:szCs w:val="18"/>
        </w:rPr>
      </w:pPr>
      <w:hyperlink r:id="rId5" w:history="1">
        <w:r w:rsidRPr="0001472A">
          <w:rPr>
            <w:rStyle w:val="Hyperlink"/>
            <w:rFonts w:ascii="Segoe UI" w:hAnsi="Segoe UI" w:cs="Segoe UI"/>
            <w:sz w:val="18"/>
            <w:szCs w:val="18"/>
          </w:rPr>
          <w:t>https://www.weforum.org/agenda/2017/10/this-latin-american-country-could-adopt-bitcoin-as-an-official-currency?utm_content=buffer4c871&amp;utm_medium=social&amp;utm_source=twitter.com&amp;utm_campaign=buffer</w:t>
        </w:r>
      </w:hyperlink>
    </w:p>
    <w:p w:rsidR="0001472A" w:rsidRDefault="0001472A" w:rsidP="0001472A">
      <w:pPr>
        <w:widowControl w:val="0"/>
        <w:autoSpaceDE w:val="0"/>
        <w:autoSpaceDN w:val="0"/>
        <w:adjustRightInd w:val="0"/>
        <w:spacing w:after="0" w:line="240" w:lineRule="auto"/>
        <w:rPr>
          <w:rFonts w:ascii="Segoe UI" w:hAnsi="Segoe UI" w:cs="Segoe UI"/>
          <w:color w:val="FFFFFF"/>
          <w:sz w:val="17"/>
          <w:szCs w:val="17"/>
        </w:rPr>
      </w:pPr>
    </w:p>
    <w:p w:rsidR="0001472A" w:rsidRDefault="0001472A" w:rsidP="003B3A37">
      <w:r>
        <w:t xml:space="preserve">A lively discussion ensued on the relative merits of Bitcoin as currency, how this relates to crypto currencies generally and so on. </w:t>
      </w:r>
    </w:p>
    <w:p w:rsidR="005563C9" w:rsidRDefault="005563C9" w:rsidP="003B3A37">
      <w:r>
        <w:t>Points covered included:</w:t>
      </w:r>
    </w:p>
    <w:p w:rsidR="005563C9" w:rsidRDefault="005563C9" w:rsidP="005563C9">
      <w:pPr>
        <w:pStyle w:val="ListParagraph"/>
        <w:numPr>
          <w:ilvl w:val="0"/>
          <w:numId w:val="3"/>
        </w:numPr>
      </w:pPr>
      <w:r>
        <w:t>In the Venezuelan context, use of Bitcoin is deflationary. That is, because its value increases, the use of it in a national economy is deflationary</w:t>
      </w:r>
    </w:p>
    <w:p w:rsidR="005563C9" w:rsidRDefault="005563C9" w:rsidP="005563C9">
      <w:pPr>
        <w:pStyle w:val="ListParagraph"/>
        <w:numPr>
          <w:ilvl w:val="0"/>
          <w:numId w:val="3"/>
        </w:numPr>
      </w:pPr>
      <w:r>
        <w:t>Bitcoin as currency versus commodity</w:t>
      </w:r>
    </w:p>
    <w:p w:rsidR="005563C9" w:rsidRDefault="005563C9" w:rsidP="005563C9">
      <w:pPr>
        <w:pStyle w:val="ListParagraph"/>
        <w:numPr>
          <w:ilvl w:val="0"/>
          <w:numId w:val="3"/>
        </w:numPr>
      </w:pPr>
      <w:r>
        <w:t xml:space="preserve">Viability and future growth prospects of </w:t>
      </w:r>
      <w:proofErr w:type="spellStart"/>
      <w:r>
        <w:t>BitCoin</w:t>
      </w:r>
      <w:proofErr w:type="spellEnd"/>
    </w:p>
    <w:p w:rsidR="005563C9" w:rsidRDefault="005563C9" w:rsidP="005563C9">
      <w:pPr>
        <w:pStyle w:val="ListParagraph"/>
        <w:numPr>
          <w:ilvl w:val="0"/>
          <w:numId w:val="3"/>
        </w:numPr>
      </w:pPr>
      <w:r>
        <w:t xml:space="preserve">Insurance (as a currency has e.g. FDIC); equivalence of this in the motivations of the </w:t>
      </w:r>
      <w:proofErr w:type="spellStart"/>
      <w:r>
        <w:t>BitCoin</w:t>
      </w:r>
      <w:proofErr w:type="spellEnd"/>
      <w:r>
        <w:t xml:space="preserve"> community (miners)</w:t>
      </w:r>
    </w:p>
    <w:p w:rsidR="000B72B8" w:rsidRDefault="000B72B8" w:rsidP="005563C9">
      <w:pPr>
        <w:pStyle w:val="ListParagraph"/>
        <w:numPr>
          <w:ilvl w:val="0"/>
          <w:numId w:val="3"/>
        </w:numPr>
      </w:pPr>
      <w:r>
        <w:t>Bitcoin is the reserve currency of the crypto currencies world</w:t>
      </w:r>
    </w:p>
    <w:p w:rsidR="0001472A" w:rsidRDefault="0001472A" w:rsidP="003B3A37"/>
    <w:p w:rsidR="0001472A" w:rsidRDefault="0001472A" w:rsidP="00525862">
      <w:pPr>
        <w:pStyle w:val="Heading2"/>
      </w:pPr>
      <w:r>
        <w:lastRenderedPageBreak/>
        <w:t xml:space="preserve">Letter to Jamie </w:t>
      </w:r>
      <w:proofErr w:type="spellStart"/>
      <w:r>
        <w:t>Dimon</w:t>
      </w:r>
      <w:proofErr w:type="spellEnd"/>
      <w:r>
        <w:t xml:space="preserve"> – Blog article</w:t>
      </w:r>
    </w:p>
    <w:p w:rsidR="0001472A" w:rsidRDefault="0001472A" w:rsidP="0001472A">
      <w:r>
        <w:t xml:space="preserve">MB found this article via Twitter. It sets out some clear insights into the role of the crypto currency as a kind of asset to enable development of decentralized applications, how this applies to other kinds of application beyond payment applications, and what the motivations are for such applications. </w:t>
      </w:r>
    </w:p>
    <w:p w:rsidR="000B72B8" w:rsidRPr="0001472A" w:rsidRDefault="000B72B8" w:rsidP="0001472A">
      <w:r>
        <w:t xml:space="preserve">Also noted that Ethereum, which we are looking at for the </w:t>
      </w:r>
      <w:proofErr w:type="spellStart"/>
      <w:r>
        <w:t>PoC</w:t>
      </w:r>
      <w:proofErr w:type="spellEnd"/>
      <w:r>
        <w:t xml:space="preserve">, is itself at a meta-level, whereby it creates the environment and asset (crypto currency) to support development of applications. </w:t>
      </w:r>
      <w:bookmarkStart w:id="0" w:name="_GoBack"/>
      <w:bookmarkEnd w:id="0"/>
    </w:p>
    <w:p w:rsidR="0001472A" w:rsidRPr="0001472A" w:rsidRDefault="0001472A" w:rsidP="0001472A">
      <w:pPr>
        <w:rPr>
          <w:b/>
        </w:rPr>
      </w:pPr>
      <w:r w:rsidRPr="0001472A">
        <w:rPr>
          <w:b/>
        </w:rPr>
        <w:t>Link:</w:t>
      </w:r>
    </w:p>
    <w:p w:rsidR="00347702" w:rsidRDefault="000B72B8">
      <w:pPr>
        <w:widowControl w:val="0"/>
        <w:autoSpaceDE w:val="0"/>
        <w:autoSpaceDN w:val="0"/>
        <w:adjustRightInd w:val="0"/>
        <w:spacing w:after="0" w:line="240" w:lineRule="auto"/>
        <w:rPr>
          <w:rStyle w:val="Hyperlink"/>
          <w:rFonts w:ascii="Segoe UI" w:hAnsi="Segoe UI" w:cs="Segoe UI"/>
          <w:sz w:val="18"/>
          <w:szCs w:val="18"/>
        </w:rPr>
      </w:pPr>
      <w:hyperlink r:id="rId6" w:history="1">
        <w:r w:rsidR="003B3A37" w:rsidRPr="0001472A">
          <w:rPr>
            <w:rStyle w:val="Hyperlink"/>
            <w:rFonts w:ascii="Segoe UI" w:hAnsi="Segoe UI" w:cs="Segoe UI"/>
            <w:sz w:val="18"/>
            <w:szCs w:val="18"/>
          </w:rPr>
          <w:t>https://blog.chain.com/a-letter-to-jamie-dimon-de89d417cb80?platform=hootsuite</w:t>
        </w:r>
      </w:hyperlink>
    </w:p>
    <w:p w:rsidR="00DF7608" w:rsidRPr="0001472A" w:rsidRDefault="00DF7608" w:rsidP="00DF7608">
      <w:pPr>
        <w:rPr>
          <w:rStyle w:val="Hyperlink"/>
          <w:rFonts w:ascii="Segoe UI" w:hAnsi="Segoe UI" w:cs="Segoe UI"/>
          <w:sz w:val="18"/>
          <w:szCs w:val="18"/>
        </w:rPr>
      </w:pPr>
    </w:p>
    <w:p w:rsidR="00DF7608" w:rsidRDefault="00DF7608" w:rsidP="00DF7608">
      <w:r>
        <w:t xml:space="preserve">We did a walk-through of the main points in this blog post, and how </w:t>
      </w:r>
      <w:proofErr w:type="gramStart"/>
      <w:r>
        <w:t>these help</w:t>
      </w:r>
      <w:proofErr w:type="gramEnd"/>
      <w:r>
        <w:t xml:space="preserve"> inform our proof of concept work. </w:t>
      </w:r>
    </w:p>
    <w:p w:rsidR="0001472A" w:rsidRDefault="00525862" w:rsidP="00525862">
      <w:pPr>
        <w:pStyle w:val="Heading2"/>
      </w:pPr>
      <w:r>
        <w:t>DIDO Updates</w:t>
      </w:r>
    </w:p>
    <w:p w:rsidR="0001472A" w:rsidRPr="0001472A" w:rsidRDefault="0001472A" w:rsidP="0001472A">
      <w:pPr>
        <w:widowControl w:val="0"/>
        <w:autoSpaceDE w:val="0"/>
        <w:autoSpaceDN w:val="0"/>
        <w:adjustRightInd w:val="0"/>
        <w:spacing w:after="0" w:line="240" w:lineRule="auto"/>
        <w:rPr>
          <w:rFonts w:ascii="Segoe UI" w:hAnsi="Segoe UI" w:cs="Segoe UI"/>
          <w:sz w:val="17"/>
          <w:szCs w:val="17"/>
        </w:rPr>
      </w:pPr>
      <w:proofErr w:type="gramStart"/>
      <w:r w:rsidRPr="0001472A">
        <w:rPr>
          <w:rFonts w:ascii="Segoe UI" w:hAnsi="Segoe UI" w:cs="Segoe UI"/>
          <w:sz w:val="17"/>
          <w:szCs w:val="17"/>
        </w:rPr>
        <w:t>Nick</w:t>
      </w:r>
      <w:proofErr w:type="gramEnd"/>
      <w:r w:rsidRPr="0001472A">
        <w:rPr>
          <w:rFonts w:ascii="Segoe UI" w:hAnsi="Segoe UI" w:cs="Segoe UI"/>
          <w:sz w:val="17"/>
          <w:szCs w:val="17"/>
        </w:rPr>
        <w:tab/>
        <w:t>I am trying to add a section on how to use the DIDO. For example, all the ISO 25000 series need to be applied to the blockchain SW.</w:t>
      </w:r>
    </w:p>
    <w:p w:rsidR="0001472A" w:rsidRPr="0001472A" w:rsidRDefault="0001472A" w:rsidP="0001472A">
      <w:pPr>
        <w:widowControl w:val="0"/>
        <w:autoSpaceDE w:val="0"/>
        <w:autoSpaceDN w:val="0"/>
        <w:adjustRightInd w:val="0"/>
        <w:spacing w:after="0" w:line="240" w:lineRule="auto"/>
        <w:rPr>
          <w:rFonts w:ascii="Segoe UI" w:hAnsi="Segoe UI" w:cs="Segoe UI"/>
          <w:sz w:val="17"/>
          <w:szCs w:val="17"/>
        </w:rPr>
      </w:pPr>
      <w:r w:rsidRPr="0001472A">
        <w:rPr>
          <w:rFonts w:ascii="Segoe UI" w:hAnsi="Segoe UI" w:cs="Segoe UI"/>
          <w:sz w:val="17"/>
          <w:szCs w:val="17"/>
        </w:rPr>
        <w:t>Nick</w:t>
      </w:r>
      <w:r w:rsidRPr="0001472A">
        <w:rPr>
          <w:rFonts w:ascii="Segoe UI" w:hAnsi="Segoe UI" w:cs="Segoe UI"/>
          <w:sz w:val="17"/>
          <w:szCs w:val="17"/>
        </w:rPr>
        <w:tab/>
        <w:t>This can be done by IV&amp;V orgs</w:t>
      </w:r>
    </w:p>
    <w:p w:rsidR="0001472A" w:rsidRPr="0001472A" w:rsidRDefault="0001472A" w:rsidP="0001472A">
      <w:pPr>
        <w:widowControl w:val="0"/>
        <w:autoSpaceDE w:val="0"/>
        <w:autoSpaceDN w:val="0"/>
        <w:adjustRightInd w:val="0"/>
        <w:spacing w:after="0" w:line="240" w:lineRule="auto"/>
        <w:rPr>
          <w:rFonts w:ascii="Segoe UI" w:hAnsi="Segoe UI" w:cs="Segoe UI"/>
          <w:sz w:val="17"/>
          <w:szCs w:val="17"/>
        </w:rPr>
      </w:pPr>
      <w:r w:rsidRPr="0001472A">
        <w:rPr>
          <w:rFonts w:ascii="Segoe UI" w:hAnsi="Segoe UI" w:cs="Segoe UI"/>
          <w:sz w:val="17"/>
          <w:szCs w:val="17"/>
        </w:rPr>
        <w:t>Nick</w:t>
      </w:r>
      <w:r w:rsidRPr="0001472A">
        <w:rPr>
          <w:rFonts w:ascii="Segoe UI" w:hAnsi="Segoe UI" w:cs="Segoe UI"/>
          <w:sz w:val="17"/>
          <w:szCs w:val="17"/>
        </w:rPr>
        <w:tab/>
        <w:t>This is what I call the refiners of the cryptocurrencies</w:t>
      </w:r>
    </w:p>
    <w:p w:rsidR="0001472A" w:rsidRPr="0001472A" w:rsidRDefault="0001472A" w:rsidP="0001472A">
      <w:pPr>
        <w:widowControl w:val="0"/>
        <w:autoSpaceDE w:val="0"/>
        <w:autoSpaceDN w:val="0"/>
        <w:adjustRightInd w:val="0"/>
        <w:spacing w:after="0" w:line="240" w:lineRule="auto"/>
        <w:rPr>
          <w:rFonts w:ascii="Segoe UI" w:hAnsi="Segoe UI" w:cs="Segoe UI"/>
          <w:sz w:val="17"/>
          <w:szCs w:val="17"/>
        </w:rPr>
      </w:pPr>
      <w:r w:rsidRPr="0001472A">
        <w:rPr>
          <w:rFonts w:ascii="Segoe UI" w:hAnsi="Segoe UI" w:cs="Segoe UI"/>
          <w:sz w:val="17"/>
          <w:szCs w:val="17"/>
        </w:rPr>
        <w:t>Nick</w:t>
      </w:r>
      <w:r w:rsidRPr="0001472A">
        <w:rPr>
          <w:rFonts w:ascii="Segoe UI" w:hAnsi="Segoe UI" w:cs="Segoe UI"/>
          <w:sz w:val="17"/>
          <w:szCs w:val="17"/>
        </w:rPr>
        <w:tab/>
      </w:r>
      <w:r w:rsidR="000B72B8">
        <w:rPr>
          <w:rFonts w:ascii="Segoe UI" w:hAnsi="Segoe UI" w:cs="Segoe UI"/>
          <w:sz w:val="17"/>
          <w:szCs w:val="17"/>
        </w:rPr>
        <w:t xml:space="preserve">ISO 25000 - </w:t>
      </w:r>
      <w:proofErr w:type="spellStart"/>
      <w:r w:rsidRPr="0001472A">
        <w:rPr>
          <w:rFonts w:ascii="Segoe UI" w:hAnsi="Segoe UI" w:cs="Segoe UI"/>
          <w:sz w:val="17"/>
          <w:szCs w:val="17"/>
        </w:rPr>
        <w:t>Thats</w:t>
      </w:r>
      <w:proofErr w:type="spellEnd"/>
      <w:r w:rsidRPr="0001472A">
        <w:rPr>
          <w:rFonts w:ascii="Segoe UI" w:hAnsi="Segoe UI" w:cs="Segoe UI"/>
          <w:sz w:val="17"/>
          <w:szCs w:val="17"/>
        </w:rPr>
        <w:t xml:space="preserve"> the SW </w:t>
      </w:r>
      <w:r w:rsidR="000B72B8" w:rsidRPr="0001472A">
        <w:rPr>
          <w:rFonts w:ascii="Segoe UI" w:hAnsi="Segoe UI" w:cs="Segoe UI"/>
          <w:sz w:val="17"/>
          <w:szCs w:val="17"/>
        </w:rPr>
        <w:t>quality</w:t>
      </w:r>
      <w:r w:rsidRPr="0001472A">
        <w:rPr>
          <w:rFonts w:ascii="Segoe UI" w:hAnsi="Segoe UI" w:cs="Segoe UI"/>
          <w:sz w:val="17"/>
          <w:szCs w:val="17"/>
        </w:rPr>
        <w:t xml:space="preserve"> series</w:t>
      </w:r>
    </w:p>
    <w:p w:rsidR="0001472A" w:rsidRDefault="0001472A" w:rsidP="0001472A">
      <w:pPr>
        <w:widowControl w:val="0"/>
        <w:autoSpaceDE w:val="0"/>
        <w:autoSpaceDN w:val="0"/>
        <w:adjustRightInd w:val="0"/>
        <w:spacing w:after="0" w:line="240" w:lineRule="auto"/>
        <w:rPr>
          <w:rFonts w:ascii="Segoe UI" w:hAnsi="Segoe UI" w:cs="Segoe UI"/>
          <w:sz w:val="17"/>
          <w:szCs w:val="17"/>
        </w:rPr>
      </w:pPr>
      <w:r w:rsidRPr="0001472A">
        <w:rPr>
          <w:rFonts w:ascii="Segoe UI" w:hAnsi="Segoe UI" w:cs="Segoe UI"/>
          <w:sz w:val="17"/>
          <w:szCs w:val="17"/>
        </w:rPr>
        <w:t>Nick</w:t>
      </w:r>
      <w:r w:rsidRPr="0001472A">
        <w:rPr>
          <w:rFonts w:ascii="Segoe UI" w:hAnsi="Segoe UI" w:cs="Segoe UI"/>
          <w:sz w:val="17"/>
          <w:szCs w:val="17"/>
        </w:rPr>
        <w:tab/>
        <w:t>Next steps are to finish the "How to use DIDO"</w:t>
      </w:r>
    </w:p>
    <w:p w:rsidR="000B72B8" w:rsidRDefault="000B72B8" w:rsidP="0001472A">
      <w:pPr>
        <w:widowControl w:val="0"/>
        <w:autoSpaceDE w:val="0"/>
        <w:autoSpaceDN w:val="0"/>
        <w:adjustRightInd w:val="0"/>
        <w:spacing w:after="0" w:line="240" w:lineRule="auto"/>
        <w:rPr>
          <w:rFonts w:ascii="Segoe UI" w:hAnsi="Segoe UI" w:cs="Segoe UI"/>
          <w:sz w:val="17"/>
          <w:szCs w:val="17"/>
        </w:rPr>
      </w:pPr>
    </w:p>
    <w:p w:rsidR="000B72B8" w:rsidRDefault="000B72B8" w:rsidP="000B72B8">
      <w:pPr>
        <w:pStyle w:val="Heading2"/>
      </w:pPr>
      <w:r>
        <w:t>Proof of Concept</w:t>
      </w:r>
    </w:p>
    <w:p w:rsidR="000B72B8" w:rsidRPr="000B72B8" w:rsidRDefault="000B72B8" w:rsidP="000B72B8">
      <w:r>
        <w:t>Work is ongoing on this. Next step is to have logical model representation of the various code fragments we would need for the activities we identified for an IR Swap process using a distributed ledger solution.</w:t>
      </w:r>
    </w:p>
    <w:p w:rsidR="0001472A" w:rsidRPr="0001472A" w:rsidRDefault="0001472A" w:rsidP="0001472A">
      <w:pPr>
        <w:widowControl w:val="0"/>
        <w:autoSpaceDE w:val="0"/>
        <w:autoSpaceDN w:val="0"/>
        <w:adjustRightInd w:val="0"/>
        <w:spacing w:after="0" w:line="240" w:lineRule="auto"/>
        <w:rPr>
          <w:rFonts w:ascii="Segoe UI" w:hAnsi="Segoe UI" w:cs="Segoe UI"/>
          <w:sz w:val="17"/>
          <w:szCs w:val="17"/>
        </w:rPr>
      </w:pPr>
      <w:proofErr w:type="gramStart"/>
      <w:r w:rsidRPr="0001472A">
        <w:rPr>
          <w:rFonts w:ascii="Segoe UI" w:hAnsi="Segoe UI" w:cs="Segoe UI"/>
          <w:sz w:val="17"/>
          <w:szCs w:val="17"/>
        </w:rPr>
        <w:t>Nick</w:t>
      </w:r>
      <w:proofErr w:type="gramEnd"/>
      <w:r w:rsidRPr="0001472A">
        <w:rPr>
          <w:rFonts w:ascii="Segoe UI" w:hAnsi="Segoe UI" w:cs="Segoe UI"/>
          <w:sz w:val="17"/>
          <w:szCs w:val="17"/>
        </w:rPr>
        <w:tab/>
        <w:t>I would love to use FIBO example you are working on as part of the "How to"</w:t>
      </w:r>
    </w:p>
    <w:p w:rsidR="0001472A" w:rsidRPr="0001472A" w:rsidRDefault="0001472A" w:rsidP="0001472A">
      <w:pPr>
        <w:widowControl w:val="0"/>
        <w:autoSpaceDE w:val="0"/>
        <w:autoSpaceDN w:val="0"/>
        <w:adjustRightInd w:val="0"/>
        <w:spacing w:after="0" w:line="240" w:lineRule="auto"/>
        <w:rPr>
          <w:rFonts w:ascii="Segoe UI" w:hAnsi="Segoe UI" w:cs="Segoe UI"/>
          <w:sz w:val="17"/>
          <w:szCs w:val="17"/>
        </w:rPr>
      </w:pPr>
      <w:r w:rsidRPr="0001472A">
        <w:rPr>
          <w:rFonts w:ascii="Segoe UI" w:hAnsi="Segoe UI" w:cs="Segoe UI"/>
          <w:sz w:val="17"/>
          <w:szCs w:val="17"/>
        </w:rPr>
        <w:t>Nick</w:t>
      </w:r>
      <w:r w:rsidRPr="0001472A">
        <w:rPr>
          <w:rFonts w:ascii="Segoe UI" w:hAnsi="Segoe UI" w:cs="Segoe UI"/>
          <w:sz w:val="17"/>
          <w:szCs w:val="17"/>
        </w:rPr>
        <w:tab/>
        <w:t>Look at section 3.5.4 of DIDO. AICPA General Ledger Standard audit data standards (ADS)</w:t>
      </w:r>
    </w:p>
    <w:p w:rsidR="0001472A" w:rsidRDefault="0001472A" w:rsidP="0001472A">
      <w:pPr>
        <w:widowControl w:val="0"/>
        <w:autoSpaceDE w:val="0"/>
        <w:autoSpaceDN w:val="0"/>
        <w:adjustRightInd w:val="0"/>
        <w:spacing w:after="0" w:line="240" w:lineRule="auto"/>
        <w:rPr>
          <w:rFonts w:ascii="Segoe UI" w:hAnsi="Segoe UI" w:cs="Segoe UI"/>
          <w:sz w:val="17"/>
          <w:szCs w:val="17"/>
        </w:rPr>
      </w:pPr>
      <w:proofErr w:type="gramStart"/>
      <w:r w:rsidRPr="0001472A">
        <w:rPr>
          <w:rFonts w:ascii="Segoe UI" w:hAnsi="Segoe UI" w:cs="Segoe UI"/>
          <w:sz w:val="17"/>
          <w:szCs w:val="17"/>
        </w:rPr>
        <w:t>Nick</w:t>
      </w:r>
      <w:proofErr w:type="gramEnd"/>
      <w:r w:rsidRPr="0001472A">
        <w:rPr>
          <w:rFonts w:ascii="Segoe UI" w:hAnsi="Segoe UI" w:cs="Segoe UI"/>
          <w:sz w:val="17"/>
          <w:szCs w:val="17"/>
        </w:rPr>
        <w:tab/>
        <w:t xml:space="preserve">We need to make sure that we have an example that 1) does simple transaction 2) is complex transaction. For example, when someone transfer's money there are rules and regulations about how much they can transfer based on the need to have a certain amount of asset backing other transaction. We also have Companies and </w:t>
      </w:r>
      <w:proofErr w:type="spellStart"/>
      <w:r w:rsidRPr="0001472A">
        <w:rPr>
          <w:rFonts w:ascii="Segoe UI" w:hAnsi="Segoe UI" w:cs="Segoe UI"/>
          <w:sz w:val="17"/>
          <w:szCs w:val="17"/>
        </w:rPr>
        <w:t>subsidaries</w:t>
      </w:r>
      <w:proofErr w:type="spellEnd"/>
      <w:r w:rsidRPr="0001472A">
        <w:rPr>
          <w:rFonts w:ascii="Segoe UI" w:hAnsi="Segoe UI" w:cs="Segoe UI"/>
          <w:sz w:val="17"/>
          <w:szCs w:val="17"/>
        </w:rPr>
        <w:t xml:space="preserve"> that can't use the assets by playing the shell game.</w:t>
      </w:r>
    </w:p>
    <w:p w:rsidR="00525862" w:rsidRDefault="00525862" w:rsidP="0001472A">
      <w:pPr>
        <w:widowControl w:val="0"/>
        <w:autoSpaceDE w:val="0"/>
        <w:autoSpaceDN w:val="0"/>
        <w:adjustRightInd w:val="0"/>
        <w:spacing w:after="0" w:line="240" w:lineRule="auto"/>
        <w:rPr>
          <w:rFonts w:ascii="Segoe UI" w:hAnsi="Segoe UI" w:cs="Segoe UI"/>
          <w:sz w:val="17"/>
          <w:szCs w:val="17"/>
        </w:rPr>
      </w:pPr>
    </w:p>
    <w:p w:rsidR="00DF7608" w:rsidRDefault="00DF7608" w:rsidP="00DF7608">
      <w:pPr>
        <w:pStyle w:val="Heading1"/>
      </w:pPr>
      <w:r>
        <w:t>ISDA Updates</w:t>
      </w:r>
    </w:p>
    <w:p w:rsidR="00DF7608" w:rsidRDefault="00DF7608" w:rsidP="00DF7608">
      <w:r>
        <w:t xml:space="preserve">ISDA have published </w:t>
      </w:r>
      <w:proofErr w:type="gramStart"/>
      <w:r>
        <w:t>a webinar</w:t>
      </w:r>
      <w:proofErr w:type="gramEnd"/>
      <w:r>
        <w:t xml:space="preserve"> presentation outlining their ambitions for Blockchain and other directions going forward, and a model (CDM) to support this. </w:t>
      </w:r>
    </w:p>
    <w:p w:rsidR="00DF7608" w:rsidRPr="0001472A" w:rsidRDefault="00DF7608" w:rsidP="00DF7608">
      <w:pPr>
        <w:rPr>
          <w:b/>
        </w:rPr>
      </w:pPr>
      <w:r w:rsidRPr="0001472A">
        <w:rPr>
          <w:b/>
        </w:rPr>
        <w:t>ISDA Presentation (</w:t>
      </w:r>
      <w:proofErr w:type="gramStart"/>
      <w:r w:rsidRPr="0001472A">
        <w:rPr>
          <w:b/>
        </w:rPr>
        <w:t>webinar</w:t>
      </w:r>
      <w:proofErr w:type="gramEnd"/>
      <w:r w:rsidRPr="0001472A">
        <w:rPr>
          <w:b/>
        </w:rPr>
        <w:t>)</w:t>
      </w:r>
    </w:p>
    <w:p w:rsidR="00DF7608" w:rsidRDefault="00DF7608" w:rsidP="00DF7608">
      <w:hyperlink r:id="rId7" w:history="1">
        <w:r w:rsidRPr="00413BAF">
          <w:rPr>
            <w:rStyle w:val="Hyperlink"/>
          </w:rPr>
          <w:t>https://www2.isda.org/attachment/OTYzMg==/ISDA%20MITOC%20Data%20and%20Process%20Standards%20Initiative%20-%20Standard%20outreach%20Dec....pdf</w:t>
        </w:r>
      </w:hyperlink>
    </w:p>
    <w:p w:rsidR="00DF7608" w:rsidRPr="0001472A" w:rsidRDefault="00DF7608" w:rsidP="00DF7608">
      <w:pPr>
        <w:rPr>
          <w:b/>
        </w:rPr>
      </w:pPr>
      <w:r w:rsidRPr="0001472A">
        <w:rPr>
          <w:b/>
        </w:rPr>
        <w:t>CDM Paper (Final)</w:t>
      </w:r>
    </w:p>
    <w:p w:rsidR="00DF7608" w:rsidRPr="003B3A37" w:rsidRDefault="00DF7608" w:rsidP="00DF7608">
      <w:hyperlink r:id="rId8" w:history="1">
        <w:r w:rsidRPr="00413BAF">
          <w:rPr>
            <w:rStyle w:val="Hyperlink"/>
          </w:rPr>
          <w:t>https://www2.isda.org/attachment/OTY4OQ==/CDM%20FINAL.pdf</w:t>
        </w:r>
      </w:hyperlink>
      <w:r>
        <w:t xml:space="preserve"> </w:t>
      </w:r>
    </w:p>
    <w:p w:rsidR="00DF7608" w:rsidRDefault="00DF7608" w:rsidP="0001472A">
      <w:pPr>
        <w:widowControl w:val="0"/>
        <w:autoSpaceDE w:val="0"/>
        <w:autoSpaceDN w:val="0"/>
        <w:adjustRightInd w:val="0"/>
        <w:spacing w:after="0" w:line="240" w:lineRule="auto"/>
        <w:rPr>
          <w:rFonts w:ascii="Segoe UI" w:hAnsi="Segoe UI" w:cs="Segoe UI"/>
          <w:sz w:val="17"/>
          <w:szCs w:val="17"/>
        </w:rPr>
      </w:pPr>
    </w:p>
    <w:p w:rsidR="00525862" w:rsidRDefault="00525862" w:rsidP="00525862">
      <w:pPr>
        <w:pStyle w:val="Heading2"/>
      </w:pPr>
      <w:r>
        <w:lastRenderedPageBreak/>
        <w:t>Further Discussions</w:t>
      </w:r>
    </w:p>
    <w:p w:rsidR="00525862" w:rsidRPr="00525862" w:rsidRDefault="00525862" w:rsidP="00525862">
      <w:pPr>
        <w:pStyle w:val="Heading3"/>
      </w:pPr>
      <w:r>
        <w:t>Context</w:t>
      </w:r>
    </w:p>
    <w:p w:rsidR="0001472A" w:rsidRPr="0001472A" w:rsidRDefault="0001472A" w:rsidP="0001472A">
      <w:pPr>
        <w:widowControl w:val="0"/>
        <w:autoSpaceDE w:val="0"/>
        <w:autoSpaceDN w:val="0"/>
        <w:adjustRightInd w:val="0"/>
        <w:spacing w:after="0" w:line="240" w:lineRule="auto"/>
        <w:rPr>
          <w:rFonts w:ascii="Segoe UI" w:hAnsi="Segoe UI" w:cs="Segoe UI"/>
          <w:sz w:val="17"/>
          <w:szCs w:val="17"/>
        </w:rPr>
      </w:pPr>
      <w:r w:rsidRPr="0001472A">
        <w:rPr>
          <w:rFonts w:ascii="Segoe UI" w:hAnsi="Segoe UI" w:cs="Segoe UI"/>
          <w:sz w:val="17"/>
          <w:szCs w:val="17"/>
        </w:rPr>
        <w:t>Nick</w:t>
      </w:r>
      <w:r w:rsidRPr="0001472A">
        <w:rPr>
          <w:rFonts w:ascii="Segoe UI" w:hAnsi="Segoe UI" w:cs="Segoe UI"/>
          <w:sz w:val="17"/>
          <w:szCs w:val="17"/>
        </w:rPr>
        <w:tab/>
        <w:t xml:space="preserve">Shell game. A parent company can't move money from one </w:t>
      </w:r>
      <w:proofErr w:type="spellStart"/>
      <w:r w:rsidRPr="0001472A">
        <w:rPr>
          <w:rFonts w:ascii="Segoe UI" w:hAnsi="Segoe UI" w:cs="Segoe UI"/>
          <w:sz w:val="17"/>
          <w:szCs w:val="17"/>
        </w:rPr>
        <w:t>subsidary</w:t>
      </w:r>
      <w:proofErr w:type="spellEnd"/>
      <w:r w:rsidRPr="0001472A">
        <w:rPr>
          <w:rFonts w:ascii="Segoe UI" w:hAnsi="Segoe UI" w:cs="Segoe UI"/>
          <w:sz w:val="17"/>
          <w:szCs w:val="17"/>
        </w:rPr>
        <w:t xml:space="preserve"> to another </w:t>
      </w:r>
      <w:proofErr w:type="spellStart"/>
      <w:r w:rsidRPr="0001472A">
        <w:rPr>
          <w:rFonts w:ascii="Segoe UI" w:hAnsi="Segoe UI" w:cs="Segoe UI"/>
          <w:sz w:val="17"/>
          <w:szCs w:val="17"/>
        </w:rPr>
        <w:t>subsidary</w:t>
      </w:r>
      <w:proofErr w:type="spellEnd"/>
      <w:r w:rsidRPr="0001472A">
        <w:rPr>
          <w:rFonts w:ascii="Segoe UI" w:hAnsi="Segoe UI" w:cs="Segoe UI"/>
          <w:sz w:val="17"/>
          <w:szCs w:val="17"/>
        </w:rPr>
        <w:t xml:space="preserve"> to back up transactions. </w:t>
      </w:r>
    </w:p>
    <w:p w:rsidR="0001472A" w:rsidRPr="0001472A" w:rsidRDefault="0001472A" w:rsidP="0001472A">
      <w:pPr>
        <w:widowControl w:val="0"/>
        <w:autoSpaceDE w:val="0"/>
        <w:autoSpaceDN w:val="0"/>
        <w:adjustRightInd w:val="0"/>
        <w:spacing w:after="0" w:line="240" w:lineRule="auto"/>
        <w:rPr>
          <w:rFonts w:ascii="Segoe UI" w:hAnsi="Segoe UI" w:cs="Segoe UI"/>
          <w:sz w:val="17"/>
          <w:szCs w:val="17"/>
        </w:rPr>
      </w:pPr>
      <w:r w:rsidRPr="0001472A">
        <w:rPr>
          <w:rFonts w:ascii="Segoe UI" w:hAnsi="Segoe UI" w:cs="Segoe UI"/>
          <w:sz w:val="17"/>
          <w:szCs w:val="17"/>
        </w:rPr>
        <w:t>Nick</w:t>
      </w:r>
      <w:r w:rsidRPr="0001472A">
        <w:rPr>
          <w:rFonts w:ascii="Segoe UI" w:hAnsi="Segoe UI" w:cs="Segoe UI"/>
          <w:sz w:val="17"/>
          <w:szCs w:val="17"/>
        </w:rPr>
        <w:tab/>
        <w:t xml:space="preserve">Context is what I was implying where money resides is contextual and a transaction can't have the backing </w:t>
      </w:r>
      <w:proofErr w:type="spellStart"/>
      <w:r w:rsidRPr="0001472A">
        <w:rPr>
          <w:rFonts w:ascii="Segoe UI" w:hAnsi="Segoe UI" w:cs="Segoe UI"/>
          <w:sz w:val="17"/>
          <w:szCs w:val="17"/>
        </w:rPr>
        <w:t>assest</w:t>
      </w:r>
      <w:proofErr w:type="spellEnd"/>
      <w:r w:rsidRPr="0001472A">
        <w:rPr>
          <w:rFonts w:ascii="Segoe UI" w:hAnsi="Segoe UI" w:cs="Segoe UI"/>
          <w:sz w:val="17"/>
          <w:szCs w:val="17"/>
        </w:rPr>
        <w:t xml:space="preserve"> moved underneath it. </w:t>
      </w:r>
    </w:p>
    <w:p w:rsidR="0001472A" w:rsidRPr="0001472A" w:rsidRDefault="0001472A" w:rsidP="0001472A">
      <w:pPr>
        <w:widowControl w:val="0"/>
        <w:autoSpaceDE w:val="0"/>
        <w:autoSpaceDN w:val="0"/>
        <w:adjustRightInd w:val="0"/>
        <w:spacing w:after="0" w:line="240" w:lineRule="auto"/>
        <w:rPr>
          <w:rFonts w:ascii="Segoe UI" w:hAnsi="Segoe UI" w:cs="Segoe UI"/>
          <w:sz w:val="17"/>
          <w:szCs w:val="17"/>
        </w:rPr>
      </w:pPr>
      <w:r w:rsidRPr="0001472A">
        <w:rPr>
          <w:rFonts w:ascii="Segoe UI" w:hAnsi="Segoe UI" w:cs="Segoe UI"/>
          <w:sz w:val="17"/>
          <w:szCs w:val="17"/>
        </w:rPr>
        <w:t>Nick</w:t>
      </w:r>
      <w:r w:rsidRPr="0001472A">
        <w:rPr>
          <w:rFonts w:ascii="Segoe UI" w:hAnsi="Segoe UI" w:cs="Segoe UI"/>
          <w:sz w:val="17"/>
          <w:szCs w:val="17"/>
        </w:rPr>
        <w:tab/>
      </w:r>
      <w:proofErr w:type="gramStart"/>
      <w:r w:rsidRPr="0001472A">
        <w:rPr>
          <w:rFonts w:ascii="Segoe UI" w:hAnsi="Segoe UI" w:cs="Segoe UI"/>
          <w:sz w:val="17"/>
          <w:szCs w:val="17"/>
        </w:rPr>
        <w:t>This is why</w:t>
      </w:r>
      <w:proofErr w:type="gramEnd"/>
      <w:r w:rsidRPr="0001472A">
        <w:rPr>
          <w:rFonts w:ascii="Segoe UI" w:hAnsi="Segoe UI" w:cs="Segoe UI"/>
          <w:sz w:val="17"/>
          <w:szCs w:val="17"/>
        </w:rPr>
        <w:t xml:space="preserve"> </w:t>
      </w:r>
      <w:proofErr w:type="spellStart"/>
      <w:r w:rsidRPr="0001472A">
        <w:rPr>
          <w:rFonts w:ascii="Segoe UI" w:hAnsi="Segoe UI" w:cs="Segoe UI"/>
          <w:sz w:val="17"/>
          <w:szCs w:val="17"/>
        </w:rPr>
        <w:t>anscilary</w:t>
      </w:r>
      <w:proofErr w:type="spellEnd"/>
      <w:r w:rsidRPr="0001472A">
        <w:rPr>
          <w:rFonts w:ascii="Segoe UI" w:hAnsi="Segoe UI" w:cs="Segoe UI"/>
          <w:sz w:val="17"/>
          <w:szCs w:val="17"/>
        </w:rPr>
        <w:t xml:space="preserve"> data </w:t>
      </w:r>
      <w:proofErr w:type="spellStart"/>
      <w:r w:rsidRPr="0001472A">
        <w:rPr>
          <w:rFonts w:ascii="Segoe UI" w:hAnsi="Segoe UI" w:cs="Segoe UI"/>
          <w:sz w:val="17"/>
          <w:szCs w:val="17"/>
        </w:rPr>
        <w:t>can not</w:t>
      </w:r>
      <w:proofErr w:type="spellEnd"/>
      <w:r w:rsidRPr="0001472A">
        <w:rPr>
          <w:rFonts w:ascii="Segoe UI" w:hAnsi="Segoe UI" w:cs="Segoe UI"/>
          <w:sz w:val="17"/>
          <w:szCs w:val="17"/>
        </w:rPr>
        <w:t xml:space="preserve"> be in external DBs but must be also in the </w:t>
      </w:r>
      <w:proofErr w:type="spellStart"/>
      <w:r w:rsidRPr="0001472A">
        <w:rPr>
          <w:rFonts w:ascii="Segoe UI" w:hAnsi="Segoe UI" w:cs="Segoe UI"/>
          <w:sz w:val="17"/>
          <w:szCs w:val="17"/>
        </w:rPr>
        <w:t>blockcahin</w:t>
      </w:r>
      <w:proofErr w:type="spellEnd"/>
    </w:p>
    <w:p w:rsidR="00787621" w:rsidRDefault="00787621" w:rsidP="0001472A">
      <w:pPr>
        <w:widowControl w:val="0"/>
        <w:autoSpaceDE w:val="0"/>
        <w:autoSpaceDN w:val="0"/>
        <w:adjustRightInd w:val="0"/>
        <w:spacing w:after="0" w:line="240" w:lineRule="auto"/>
        <w:rPr>
          <w:rFonts w:ascii="Segoe UI" w:hAnsi="Segoe UI" w:cs="Segoe UI"/>
          <w:sz w:val="17"/>
          <w:szCs w:val="17"/>
        </w:rPr>
      </w:pPr>
    </w:p>
    <w:sectPr w:rsidR="0078762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C0AF8"/>
    <w:multiLevelType w:val="hybridMultilevel"/>
    <w:tmpl w:val="1E6C9E7C"/>
    <w:lvl w:ilvl="0" w:tplc="E972786A">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F6E3D"/>
    <w:multiLevelType w:val="hybridMultilevel"/>
    <w:tmpl w:val="CE8C8384"/>
    <w:lvl w:ilvl="0" w:tplc="617A21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9538F7"/>
    <w:multiLevelType w:val="hybridMultilevel"/>
    <w:tmpl w:val="527848C6"/>
    <w:lvl w:ilvl="0" w:tplc="617A21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4D"/>
    <w:rsid w:val="0001472A"/>
    <w:rsid w:val="000B72B8"/>
    <w:rsid w:val="00347702"/>
    <w:rsid w:val="003B3A37"/>
    <w:rsid w:val="0050354D"/>
    <w:rsid w:val="00525862"/>
    <w:rsid w:val="005563C9"/>
    <w:rsid w:val="00787621"/>
    <w:rsid w:val="00A76673"/>
    <w:rsid w:val="00D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68598"/>
  <w14:defaultImageDpi w14:val="0"/>
  <w15:docId w15:val="{7122D690-94AF-4C90-A39A-848324CD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A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3A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3A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66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67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B3A3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B3A37"/>
    <w:pPr>
      <w:ind w:left="720"/>
      <w:contextualSpacing/>
    </w:pPr>
  </w:style>
  <w:style w:type="character" w:customStyle="1" w:styleId="Heading2Char">
    <w:name w:val="Heading 2 Char"/>
    <w:basedOn w:val="DefaultParagraphFont"/>
    <w:link w:val="Heading2"/>
    <w:uiPriority w:val="9"/>
    <w:rsid w:val="003B3A3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B3A37"/>
    <w:rPr>
      <w:color w:val="0563C1" w:themeColor="hyperlink"/>
      <w:u w:val="single"/>
    </w:rPr>
  </w:style>
  <w:style w:type="character" w:styleId="UnresolvedMention">
    <w:name w:val="Unresolved Mention"/>
    <w:basedOn w:val="DefaultParagraphFont"/>
    <w:uiPriority w:val="99"/>
    <w:semiHidden/>
    <w:unhideWhenUsed/>
    <w:rsid w:val="003B3A37"/>
    <w:rPr>
      <w:color w:val="808080"/>
      <w:shd w:val="clear" w:color="auto" w:fill="E6E6E6"/>
    </w:rPr>
  </w:style>
  <w:style w:type="character" w:customStyle="1" w:styleId="Heading3Char">
    <w:name w:val="Heading 3 Char"/>
    <w:basedOn w:val="DefaultParagraphFont"/>
    <w:link w:val="Heading3"/>
    <w:uiPriority w:val="9"/>
    <w:rsid w:val="003B3A37"/>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014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isda.org/attachment/OTY4OQ==/CDM%20FINAL.pdf" TargetMode="External"/><Relationship Id="rId3" Type="http://schemas.openxmlformats.org/officeDocument/2006/relationships/settings" Target="settings.xml"/><Relationship Id="rId7" Type="http://schemas.openxmlformats.org/officeDocument/2006/relationships/hyperlink" Target="https://www2.isda.org/attachment/OTYzMg==/ISDA%20MITOC%20Data%20and%20Process%20Standards%20Initiative%20-%20Standard%20outreach%20D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chain.com/a-letter-to-jamie-dimon-de89d417cb80?platform=hootsuite" TargetMode="External"/><Relationship Id="rId5" Type="http://schemas.openxmlformats.org/officeDocument/2006/relationships/hyperlink" Target="https://www.weforum.org/agenda/2017/10/this-latin-american-country-could-adopt-bitcoin-as-an-official-currency?utm_content=buffer4c871&amp;utm_medium=social&amp;utm_source=twitter.com&amp;utm_campaign=buff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6</cp:revision>
  <dcterms:created xsi:type="dcterms:W3CDTF">2017-10-24T21:27:00Z</dcterms:created>
  <dcterms:modified xsi:type="dcterms:W3CDTF">2017-10-25T17:17:00Z</dcterms:modified>
</cp:coreProperties>
</file>