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3C" w:rsidRDefault="00C61E3B" w:rsidP="00C61E3B">
      <w:pPr>
        <w:pStyle w:val="Title"/>
      </w:pPr>
      <w:r>
        <w:t>List of issues that need to be submitted and addressed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 xml:space="preserve">I’m concerned that </w:t>
      </w:r>
      <w:proofErr w:type="spellStart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ecore</w:t>
      </w:r>
      <w:proofErr w:type="spellEnd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 xml:space="preserve"> is used for the Modelica metamodel in Part III rather than EMOF (EMOF is also supported by the EMF technology). This is an easy conversion.  Oddly though I can see no depiction of the metamodel in either </w:t>
      </w:r>
      <w:proofErr w:type="spellStart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ecore</w:t>
      </w:r>
      <w:proofErr w:type="spellEnd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 xml:space="preserve"> or EMOF: I would for example expect to see some UML class diagrams.  Instead there is what appears to be Modelica syntax.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]: converting the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ecore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model to EMOF --&gt; Nicolas will do this -- use a transformation to generate CMOF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adding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diagrams: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     -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Wladimir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>: would it add value to add the diagrams?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     - </w:t>
      </w:r>
      <w:proofErr w:type="spellStart"/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ecore</w:t>
      </w:r>
      <w:proofErr w:type="spellEnd"/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tools could generate diagrams in an automated fashion.  [AI for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Wladimir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    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Likewise the UML Profile is represented in proprietary Eclipse format. Again this would be a simple conversion.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  my understanding is that we did this to support the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qvt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implementation, it is not really part of the specification.  Nicolas:  what is ultimately the best way to represent the SysML4Modelica profile and the Modelica abstract syntax 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meta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model in a way to meets OMG expectations?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--&gt; Nicolas will apply the same process as for the SysML profile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--&gt; 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need to resolve the issue of difference between the normative SysML profile organization and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MagicDraw's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 --- will be done in FTF</w:t>
      </w:r>
    </w:p>
    <w:p w:rsidR="00C61E3B" w:rsidRPr="00C61E3B" w:rsidRDefault="00C61E3B" w:rsidP="00C61E3B">
      <w:pPr>
        <w:rPr>
          <w:rFonts w:ascii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 xml:space="preserve">Each Annex should state whether </w:t>
      </w:r>
      <w:proofErr w:type="gramStart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Normative</w:t>
      </w:r>
      <w:proofErr w:type="gramEnd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 xml:space="preserve"> or Informative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 easily added to the document.  However, ideally, we would complete and thoroughly test the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qvt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rules so that we can make that normative. 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Section 3 Conformance requires more detail for the practical definition of ‘full realization’ and ‘abstract syntax compliance’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>]  I need advice here.  I don't know how to formulate this in a way that meets OMG expectations.  To be honest, this was missing completely, and I added it at the last minute when finalizing the document...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The tool to support this must support Modelica 3.2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compliance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OMG QVT 1.1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lastRenderedPageBreak/>
        <w:t>compliance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OMG SysML v 1.2</w:t>
      </w:r>
      <w:r w:rsidRPr="00C61E3B">
        <w:rPr>
          <w:rFonts w:ascii="Times New Roman" w:eastAsia="Times New Roman" w:hAnsi="Times New Roman" w:cs="Times New Roman"/>
          <w:sz w:val="24"/>
          <w:szCs w:val="24"/>
        </w:rPr>
        <w:br/>
        <w:t>compliance with a Modelica compiler and QVT operational implementation such that 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Optional compliance:  round-trip equivalence.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This supporting a custom profile, namely, SysML4Modelica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Must support the concepts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a matter that is functionally equivalent to what is specified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The practical evidence for testing Level 1 compliance is that there is round-trip.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4.1 should reference version 1.1 of QVT.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4.2: It’s not clear how the MDA Foundation Model ‘constitute provisions of this specification’.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  easy fix for 4.1.  Should we just remove the reference to MDA since it isn't really required for the 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spec</w:t>
      </w:r>
      <w:proofErr w:type="gramEnd"/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Leave just a bullet.  The use of QVT fits within the MDA initiative.</w:t>
      </w:r>
      <w:r w:rsidRPr="00C61E3B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7.1: this SysML issue does not belong here as such: if a change is needed it should be specified as a detailed edit to the SysML spec. Otherwise just raise the issue in the normal way.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 well, it has been raised in the normal way.  We were just referencing it here.  Not sure what Pete wants us to do -- remove it?  To be honest, this is issue is important from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SysML's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perspective, but we only used it in the example, and as such it is really not directly relevant to the spec.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Take out.</w:t>
      </w:r>
      <w:r w:rsidRPr="00C61E3B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 xml:space="preserve">Section 8 claims that a “formal, systematic approach is used” for the transformation: however as acknowledged later, QVT is not used for all the transformations – p6 states </w:t>
      </w:r>
      <w:proofErr w:type="gramStart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that  “</w:t>
      </w:r>
      <w:proofErr w:type="gramEnd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initially” only a textual definition will be used. And it’s not clear whether Annex C is normative. However it’s not clear when this ‘initially’ will be addressed.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Overall it’s not clear which of the textual transformations in part 4 have a QVT representation – it would be useful to have an annotation in Part 4</w:t>
      </w:r>
      <w:proofErr w:type="gramStart"/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..</w:t>
      </w:r>
      <w:proofErr w:type="gramEnd"/>
    </w:p>
    <w:p w:rsidR="00C61E3B" w:rsidRPr="00C61E3B" w:rsidRDefault="00C61E3B" w:rsidP="00C61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 Yes, this is ambiguous, and there is not really a good answer for it at this point.  Ideally, we would have the complete transformation implemented in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qvt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, and we would then make the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qvt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normative.  But we don't have that ready right now.  I personally feel that we should complete </w:t>
      </w:r>
      <w:r w:rsidRPr="00C61E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qvt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implementation during the summer and make it normative in the final version.  This will require further discussion...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P6 uses ‘meta-case’ for transformation technology.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 relic from when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use meta-CASE tools such as MOFLON to do the transformation.  I will update. 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52A2A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Figure 2 uses stereotypes such as &lt;&lt;transformation&gt;&gt; that are not defined.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 this was more conceptual this figure.  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sure how to address this.  Are these stereotypes clearly defined in the MDA document?  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add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reference to MDA document.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Section 9: presumably these are production rules for Modelica syntax. Does this need to be duplicated in this spec?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]  agreed that we should probably remove these. 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There is a formatting problem in the heading for chapter 20.</w:t>
      </w:r>
    </w:p>
    <w:p w:rsidR="00C61E3B" w:rsidRPr="00C61E3B" w:rsidRDefault="00C61E3B" w:rsidP="00C61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>] not sure what Pete is referring to except that the section is labeled "20. Annex A -- Robot Example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" . 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I tried to figure this out in </w:t>
      </w:r>
      <w:proofErr w:type="spellStart"/>
      <w:r w:rsidRPr="00C61E3B">
        <w:rPr>
          <w:rFonts w:ascii="Times New Roman" w:eastAsia="Times New Roman" w:hAnsi="Times New Roman" w:cs="Times New Roman"/>
          <w:sz w:val="24"/>
          <w:szCs w:val="24"/>
        </w:rPr>
        <w:t>OpenOffice</w:t>
      </w:r>
      <w:proofErr w:type="spell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but could not get it to be labeled as just Annex 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but still show up in the table of contents properly -- I just gave up on it and decided to fix it in the final version.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The QVT does not use the standard URI for the UML metamodel.</w:t>
      </w:r>
    </w:p>
    <w:p w:rsidR="00C61E3B" w:rsidRPr="00C61E3B" w:rsidRDefault="00C61E3B" w:rsidP="00C61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>]  not sure what this means -- Nicolas can you clarify?</w:t>
      </w:r>
    </w:p>
    <w:p w:rsidR="00C61E3B" w:rsidRPr="00C61E3B" w:rsidRDefault="00C61E3B" w:rsidP="00C61E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color w:val="A52A2A"/>
          <w:sz w:val="24"/>
          <w:szCs w:val="24"/>
        </w:rPr>
        <w:t>Likewise I’m not sure of the use of openmodelica.org.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3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>] again not sure... Nicolas?</w:t>
      </w: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E3B" w:rsidRPr="00C61E3B" w:rsidRDefault="00C61E3B" w:rsidP="00C6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E3B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gramEnd"/>
      <w:r w:rsidRPr="00C61E3B">
        <w:rPr>
          <w:rFonts w:ascii="Times New Roman" w:eastAsia="Times New Roman" w:hAnsi="Times New Roman" w:cs="Times New Roman"/>
          <w:sz w:val="24"/>
          <w:szCs w:val="24"/>
        </w:rPr>
        <w:t xml:space="preserve"> section 7.2:  addressed in the new section that deals with limitations of current tools.</w:t>
      </w:r>
    </w:p>
    <w:p w:rsidR="00C61E3B" w:rsidRPr="00C61E3B" w:rsidRDefault="00C61E3B" w:rsidP="00C61E3B"/>
    <w:sectPr w:rsidR="00C61E3B" w:rsidRPr="00C61E3B" w:rsidSect="00F5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503"/>
    <w:multiLevelType w:val="hybridMultilevel"/>
    <w:tmpl w:val="7440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C61E3B"/>
    <w:rsid w:val="005326F0"/>
    <w:rsid w:val="00672D9C"/>
    <w:rsid w:val="00C61E3B"/>
    <w:rsid w:val="00F5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1E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C6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786</Words>
  <Characters>4481</Characters>
  <Application>Microsoft Office Word</Application>
  <DocSecurity>0</DocSecurity>
  <Lines>37</Lines>
  <Paragraphs>10</Paragraphs>
  <ScaleCrop>false</ScaleCrop>
  <Company>Georgia Institute of Technology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cparedis</dc:creator>
  <cp:lastModifiedBy>cparedis</cp:lastModifiedBy>
  <cp:revision>1</cp:revision>
  <dcterms:created xsi:type="dcterms:W3CDTF">2010-11-10T14:23:00Z</dcterms:created>
  <dcterms:modified xsi:type="dcterms:W3CDTF">2010-11-10T14:27:00Z</dcterms:modified>
</cp:coreProperties>
</file>