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8F" w:rsidRPr="00762126" w:rsidRDefault="00F6728F" w:rsidP="00F6728F">
      <w:pPr>
        <w:pStyle w:val="Heading1"/>
        <w:rPr>
          <w:lang w:val="en-US"/>
        </w:rPr>
      </w:pPr>
      <w:r w:rsidRPr="00762126">
        <w:rPr>
          <w:lang w:val="en-US"/>
        </w:rPr>
        <w:t>SysML v2 Requirements for Properties and Expressions</w:t>
      </w:r>
    </w:p>
    <w:p w:rsidR="00F6728F" w:rsidRPr="00762126" w:rsidRDefault="00F6728F" w:rsidP="00F6728F">
      <w:pPr>
        <w:pStyle w:val="Heading2"/>
        <w:rPr>
          <w:lang w:val="en-US"/>
        </w:rPr>
      </w:pPr>
      <w:r w:rsidRPr="00762126">
        <w:rPr>
          <w:lang w:val="en-US"/>
        </w:rPr>
        <w:t>Introduction</w:t>
      </w:r>
    </w:p>
    <w:p w:rsidR="00F6728F" w:rsidRPr="00762126" w:rsidRDefault="00B73F4A" w:rsidP="00F6728F">
      <w:pPr>
        <w:rPr>
          <w:lang w:val="en-US"/>
        </w:rPr>
      </w:pPr>
      <w:r w:rsidRPr="00762126">
        <w:rPr>
          <w:lang w:val="en-US"/>
        </w:rPr>
        <w:t>Status: D</w:t>
      </w:r>
      <w:r w:rsidR="00F6728F" w:rsidRPr="00762126">
        <w:rPr>
          <w:lang w:val="en-US"/>
        </w:rPr>
        <w:t>raft</w:t>
      </w:r>
      <w:r w:rsidRPr="00762126">
        <w:rPr>
          <w:lang w:val="en-US"/>
        </w:rPr>
        <w:t xml:space="preserve"> </w:t>
      </w:r>
      <w:r w:rsidR="004E5C13">
        <w:rPr>
          <w:lang w:val="en-US"/>
        </w:rPr>
        <w:t>5</w:t>
      </w:r>
      <w:r w:rsidRPr="00762126">
        <w:rPr>
          <w:lang w:val="en-US"/>
        </w:rPr>
        <w:t>, work in progress, not yet reviewed by working group</w:t>
      </w:r>
    </w:p>
    <w:p w:rsidR="002E02F9" w:rsidRPr="00762126" w:rsidRDefault="00F6728F" w:rsidP="00F6728F">
      <w:pPr>
        <w:rPr>
          <w:lang w:val="en-US"/>
        </w:rPr>
      </w:pPr>
      <w:r w:rsidRPr="00762126">
        <w:rPr>
          <w:lang w:val="en-US"/>
        </w:rPr>
        <w:t>Purpose: Preparation for insertion into clause 6.5.5 "System Modeling Concepts" of the SysML v2 RFP.</w:t>
      </w:r>
    </w:p>
    <w:p w:rsidR="00F6728F" w:rsidRPr="00762126" w:rsidRDefault="00F6728F" w:rsidP="00F6728F">
      <w:pPr>
        <w:pStyle w:val="Heading2"/>
        <w:rPr>
          <w:lang w:val="en-US"/>
        </w:rPr>
      </w:pPr>
      <w:r w:rsidRPr="00762126">
        <w:rPr>
          <w:lang w:val="en-US"/>
        </w:rPr>
        <w:t>Conventions</w:t>
      </w:r>
    </w:p>
    <w:p w:rsidR="00F6728F" w:rsidRPr="00762126" w:rsidRDefault="00F6728F" w:rsidP="00F6728F">
      <w:pPr>
        <w:rPr>
          <w:lang w:val="en-US"/>
        </w:rPr>
      </w:pPr>
      <w:r w:rsidRPr="00762126">
        <w:rPr>
          <w:lang w:val="en-US"/>
        </w:rPr>
        <w:t>Throughout the requirements tables the following conventions are applied:</w:t>
      </w:r>
    </w:p>
    <w:p w:rsidR="00B73F4A" w:rsidRPr="00762126" w:rsidRDefault="00F6728F" w:rsidP="00AF7747">
      <w:pPr>
        <w:pStyle w:val="ListParagraph"/>
        <w:numPr>
          <w:ilvl w:val="0"/>
          <w:numId w:val="40"/>
        </w:numPr>
        <w:rPr>
          <w:lang w:val="en-US"/>
        </w:rPr>
      </w:pPr>
      <w:r w:rsidRPr="00762126">
        <w:rPr>
          <w:lang w:val="en-US"/>
        </w:rPr>
        <w:t xml:space="preserve">The key words "MUST", "MUST NOT", "REQUIRED", "SHALL", "SHALL NOT", "SHOULD", "SHOULD NOT", "RECOMMENDED", "MAY", and "OPTIONAL" in this document are to be interpreted as described in RFC 2119, see </w:t>
      </w:r>
      <w:hyperlink r:id="rId7" w:history="1">
        <w:r w:rsidRPr="00762126">
          <w:rPr>
            <w:rStyle w:val="Hyperlink"/>
            <w:lang w:val="en-US"/>
          </w:rPr>
          <w:t>https://www.rfc-editor.org/info/rfc2119</w:t>
        </w:r>
      </w:hyperlink>
      <w:r w:rsidRPr="00762126">
        <w:rPr>
          <w:lang w:val="en-US"/>
        </w:rPr>
        <w:t>. This is an established best practice for IETF, OMG, W3C, and other requirements specifications.</w:t>
      </w:r>
    </w:p>
    <w:p w:rsidR="00B73F4A" w:rsidRPr="00762126" w:rsidRDefault="00F6728F" w:rsidP="00AF7747">
      <w:pPr>
        <w:pStyle w:val="ListParagraph"/>
        <w:numPr>
          <w:ilvl w:val="0"/>
          <w:numId w:val="40"/>
        </w:numPr>
        <w:rPr>
          <w:lang w:val="en-US"/>
        </w:rPr>
      </w:pPr>
      <w:r w:rsidRPr="00762126">
        <w:rPr>
          <w:lang w:val="en-US"/>
        </w:rPr>
        <w:t xml:space="preserve">In the requirements table potential SysML v2 concepts are </w:t>
      </w:r>
      <w:r w:rsidRPr="00762126">
        <w:rPr>
          <w:u w:val="single"/>
          <w:lang w:val="en-US"/>
        </w:rPr>
        <w:t>underlined</w:t>
      </w:r>
      <w:r w:rsidRPr="00762126">
        <w:rPr>
          <w:lang w:val="en-US"/>
        </w:rPr>
        <w:t>.</w:t>
      </w:r>
    </w:p>
    <w:p w:rsidR="00B73F4A" w:rsidRPr="00762126" w:rsidRDefault="00F6728F" w:rsidP="00AF7747">
      <w:pPr>
        <w:pStyle w:val="ListParagraph"/>
        <w:numPr>
          <w:ilvl w:val="0"/>
          <w:numId w:val="40"/>
        </w:numPr>
        <w:rPr>
          <w:lang w:val="en-US"/>
        </w:rPr>
      </w:pPr>
      <w:r w:rsidRPr="00762126">
        <w:rPr>
          <w:lang w:val="en-US"/>
        </w:rPr>
        <w:t>The table</w:t>
      </w:r>
      <w:r w:rsidR="004E5C13">
        <w:rPr>
          <w:lang w:val="en-US"/>
        </w:rPr>
        <w:t>s</w:t>
      </w:r>
      <w:r w:rsidRPr="00762126">
        <w:rPr>
          <w:lang w:val="en-US"/>
        </w:rPr>
        <w:t xml:space="preserve"> </w:t>
      </w:r>
      <w:r w:rsidR="004E5C13">
        <w:rPr>
          <w:lang w:val="en-US"/>
        </w:rPr>
        <w:t xml:space="preserve">are </w:t>
      </w:r>
      <w:r w:rsidRPr="00762126">
        <w:rPr>
          <w:lang w:val="en-US"/>
        </w:rPr>
        <w:t xml:space="preserve">structured </w:t>
      </w:r>
      <w:r w:rsidR="004E5C13">
        <w:rPr>
          <w:lang w:val="en-US"/>
        </w:rPr>
        <w:t>with</w:t>
      </w:r>
      <w:r w:rsidRPr="00762126">
        <w:rPr>
          <w:lang w:val="en-US"/>
        </w:rPr>
        <w:t xml:space="preserve"> </w:t>
      </w:r>
      <w:r w:rsidR="004E5C13">
        <w:rPr>
          <w:lang w:val="en-US"/>
        </w:rPr>
        <w:t>columns that correspond one-to-one with</w:t>
      </w:r>
      <w:r w:rsidRPr="00762126">
        <w:rPr>
          <w:lang w:val="en-US"/>
        </w:rPr>
        <w:t xml:space="preserve"> the attri</w:t>
      </w:r>
      <w:r w:rsidR="00B73F4A" w:rsidRPr="00762126">
        <w:rPr>
          <w:lang w:val="en-US"/>
        </w:rPr>
        <w:t xml:space="preserve">butes of </w:t>
      </w:r>
      <w:r w:rsidR="004E5C13">
        <w:rPr>
          <w:lang w:val="en-US"/>
        </w:rPr>
        <w:t>the</w:t>
      </w:r>
      <w:r w:rsidR="00B73F4A" w:rsidRPr="00762126">
        <w:rPr>
          <w:lang w:val="en-US"/>
        </w:rPr>
        <w:t xml:space="preserve"> SysML v1 Requirement</w:t>
      </w:r>
      <w:r w:rsidR="004E5C13">
        <w:rPr>
          <w:lang w:val="en-US"/>
        </w:rPr>
        <w:t xml:space="preserve"> concept</w:t>
      </w:r>
      <w:r w:rsidR="00B73F4A" w:rsidRPr="00762126">
        <w:rPr>
          <w:lang w:val="en-US"/>
        </w:rPr>
        <w:t xml:space="preserve">, so that the requirements can be </w:t>
      </w:r>
      <w:r w:rsidR="004E5C13">
        <w:rPr>
          <w:lang w:val="en-US"/>
        </w:rPr>
        <w:t>easily imported</w:t>
      </w:r>
      <w:r w:rsidR="00B73F4A" w:rsidRPr="00762126">
        <w:rPr>
          <w:lang w:val="en-US"/>
        </w:rPr>
        <w:t xml:space="preserve"> into </w:t>
      </w:r>
      <w:r w:rsidR="004E5C13">
        <w:rPr>
          <w:lang w:val="en-US"/>
        </w:rPr>
        <w:t xml:space="preserve">a SysML v1 model, e.g. </w:t>
      </w:r>
      <w:r w:rsidR="00B73F4A" w:rsidRPr="00762126">
        <w:rPr>
          <w:lang w:val="en-US"/>
        </w:rPr>
        <w:t>the MagicDraw representation of the SECM.</w:t>
      </w:r>
    </w:p>
    <w:p w:rsidR="00F6728F" w:rsidRPr="00762126" w:rsidRDefault="00F6728F" w:rsidP="00F6728F">
      <w:pPr>
        <w:pStyle w:val="ListParagraph"/>
        <w:numPr>
          <w:ilvl w:val="0"/>
          <w:numId w:val="40"/>
        </w:numPr>
        <w:rPr>
          <w:lang w:val="en-US"/>
        </w:rPr>
      </w:pPr>
      <w:r w:rsidRPr="00762126">
        <w:rPr>
          <w:lang w:val="en-US"/>
        </w:rPr>
        <w:t xml:space="preserve">The possible requirement types </w:t>
      </w:r>
      <w:r w:rsidR="008F6A68" w:rsidRPr="00762126">
        <w:rPr>
          <w:lang w:val="en-US"/>
        </w:rPr>
        <w:t xml:space="preserve">as defined in </w:t>
      </w:r>
      <w:r w:rsidRPr="00762126">
        <w:rPr>
          <w:lang w:val="en-US"/>
        </w:rPr>
        <w:t>SysML v1 are: functional, interface, performance, physical, design constraint.</w:t>
      </w:r>
    </w:p>
    <w:p w:rsidR="00F6728F" w:rsidRPr="00762126" w:rsidRDefault="00F6728F" w:rsidP="00F6728F">
      <w:pPr>
        <w:rPr>
          <w:lang w:val="en-US"/>
        </w:rPr>
      </w:pPr>
    </w:p>
    <w:p w:rsidR="00F6728F" w:rsidRPr="00762126" w:rsidRDefault="00F6728F" w:rsidP="00F6728F">
      <w:pPr>
        <w:rPr>
          <w:lang w:val="en-US"/>
        </w:rPr>
      </w:pPr>
    </w:p>
    <w:p w:rsidR="00F6728F" w:rsidRPr="00762126" w:rsidRDefault="00F6728F" w:rsidP="00F6728F">
      <w:pPr>
        <w:rPr>
          <w:lang w:val="en-US"/>
        </w:rPr>
        <w:sectPr w:rsidR="00F6728F" w:rsidRPr="00762126">
          <w:headerReference w:type="default" r:id="rId8"/>
          <w:footerReference w:type="default" r:id="rId9"/>
          <w:pgSz w:w="12240" w:h="15840"/>
          <w:pgMar w:top="1440" w:right="1800" w:bottom="1620" w:left="1800" w:header="720" w:footer="720" w:gutter="0"/>
          <w:cols w:space="0"/>
          <w:noEndnote/>
        </w:sectPr>
      </w:pPr>
    </w:p>
    <w:p w:rsidR="00F6728F" w:rsidRPr="00762126" w:rsidRDefault="00F6728F" w:rsidP="00F6728F">
      <w:pPr>
        <w:pStyle w:val="Heading2"/>
        <w:rPr>
          <w:lang w:val="en-US"/>
        </w:rPr>
      </w:pPr>
      <w:r w:rsidRPr="00762126">
        <w:rPr>
          <w:lang w:val="en-US"/>
        </w:rPr>
        <w:lastRenderedPageBreak/>
        <w:t>Table ?? – Requirements concerning Properties and Expressions</w:t>
      </w:r>
    </w:p>
    <w:p w:rsidR="00F6728F" w:rsidRPr="00762126" w:rsidRDefault="00F6728F" w:rsidP="00F6728F">
      <w:pPr>
        <w:rPr>
          <w:lang w:val="en-US"/>
        </w:rPr>
      </w:pPr>
    </w:p>
    <w:tbl>
      <w:tblPr>
        <w:tblStyle w:val="TableGrid"/>
        <w:tblW w:w="1489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14"/>
        <w:gridCol w:w="1133"/>
        <w:gridCol w:w="409"/>
        <w:gridCol w:w="1419"/>
        <w:gridCol w:w="3599"/>
        <w:gridCol w:w="2456"/>
        <w:gridCol w:w="4769"/>
      </w:tblGrid>
      <w:tr w:rsidR="008F6A68" w:rsidRPr="00762126" w:rsidTr="00F6728F">
        <w:trPr>
          <w:cantSplit/>
          <w:trHeight w:val="285"/>
          <w:tblHeader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Package</w:t>
            </w: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Req. Type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Text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Rationale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62126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Core concept: value element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</w:t>
            </w:r>
            <w:r w:rsidRPr="002B3BB4">
              <w:rPr>
                <w:sz w:val="20"/>
                <w:szCs w:val="20"/>
                <w:lang w:val="en-US"/>
              </w:rPr>
              <w:t>shall</w:t>
            </w:r>
            <w:r w:rsidRPr="00762126">
              <w:rPr>
                <w:sz w:val="20"/>
                <w:szCs w:val="20"/>
                <w:lang w:val="en-US"/>
              </w:rPr>
              <w:t xml:space="preserve"> support the generic (abstract) concept of</w:t>
            </w:r>
            <w:r w:rsidR="006E4E01">
              <w:rPr>
                <w:sz w:val="20"/>
                <w:szCs w:val="20"/>
                <w:lang w:val="en-US"/>
              </w:rPr>
              <w:t xml:space="preserve"> a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that is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A generic top level abstract type for all model elements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is needed for a coherent and well organised data model.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is a named model element that has a value and is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Core concept: value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536540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concept shall be a 'first class citizen', i.e. it shall be handled the same way as other top lev</w:t>
            </w:r>
            <w:r w:rsidR="00536540">
              <w:rPr>
                <w:sz w:val="20"/>
                <w:szCs w:val="20"/>
                <w:lang w:val="en-US"/>
              </w:rPr>
              <w:t>el 'classifiers'</w:t>
            </w:r>
            <w:r w:rsidR="00AF7747">
              <w:rPr>
                <w:sz w:val="20"/>
                <w:szCs w:val="20"/>
                <w:lang w:val="en-US"/>
              </w:rPr>
              <w:t>, and it shall support type specialization.</w:t>
            </w:r>
          </w:p>
        </w:tc>
        <w:tc>
          <w:tcPr>
            <w:tcW w:w="2456" w:type="dxa"/>
            <w:hideMark/>
          </w:tcPr>
          <w:p w:rsidR="008F6A68" w:rsidRPr="00762126" w:rsidRDefault="00536540" w:rsidP="005365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typing of values is a core concept at the same level as other typing concepts such as </w:t>
            </w:r>
            <w:r w:rsidRPr="00536540">
              <w:rPr>
                <w:sz w:val="20"/>
                <w:szCs w:val="20"/>
                <w:u w:val="single"/>
                <w:lang w:val="en-US"/>
              </w:rPr>
              <w:t>system element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21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Concrete value elements</w:t>
            </w:r>
          </w:p>
        </w:tc>
        <w:tc>
          <w:tcPr>
            <w:tcW w:w="3599" w:type="dxa"/>
            <w:hideMark/>
          </w:tcPr>
          <w:p w:rsidR="008F6A68" w:rsidRPr="00762126" w:rsidRDefault="008F6A68" w:rsidP="004E5C13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as a minimum the following concrete concepts that are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, and therefore specializations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: </w:t>
            </w:r>
            <w:r w:rsidRPr="00762126">
              <w:rPr>
                <w:sz w:val="20"/>
                <w:szCs w:val="20"/>
                <w:lang w:val="en-US"/>
              </w:rPr>
              <w:br/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constant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variable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formal parameter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="001E14CB" w:rsidRPr="001E14CB">
              <w:rPr>
                <w:sz w:val="20"/>
                <w:szCs w:val="20"/>
                <w:u w:val="single"/>
                <w:lang w:val="en-US"/>
              </w:rPr>
              <w:t>operation</w:t>
            </w:r>
            <w:r w:rsidR="001E14CB" w:rsidRPr="00762126">
              <w:rPr>
                <w:sz w:val="20"/>
                <w:szCs w:val="20"/>
                <w:lang w:val="en-US"/>
              </w:rPr>
              <w:t xml:space="preserve">, </w:t>
            </w:r>
            <w:r w:rsidR="001E14CB" w:rsidRPr="00762126">
              <w:rPr>
                <w:sz w:val="20"/>
                <w:szCs w:val="20"/>
                <w:u w:val="single"/>
                <w:lang w:val="en-US"/>
              </w:rPr>
              <w:t>operation call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 call argument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4E5C13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 represents an attribute, a quality, or a characteristic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element.</w:t>
            </w:r>
            <w:r w:rsidRPr="00762126">
              <w:rPr>
                <w:sz w:val="20"/>
                <w:szCs w:val="20"/>
                <w:lang w:val="en-US"/>
              </w:rPr>
              <w:t xml:space="preserve">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constant</w:t>
            </w:r>
            <w:r w:rsidRPr="00762126">
              <w:rPr>
                <w:sz w:val="20"/>
                <w:szCs w:val="20"/>
                <w:lang w:val="en-US"/>
              </w:rPr>
              <w:t xml:space="preserve"> is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with an invariant value.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variable</w:t>
            </w:r>
            <w:r w:rsidRPr="00762126">
              <w:rPr>
                <w:sz w:val="20"/>
                <w:szCs w:val="20"/>
                <w:lang w:val="en-US"/>
              </w:rPr>
              <w:t xml:space="preserve"> represents a named symbol in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constraint</w:t>
            </w:r>
            <w:r w:rsidRPr="00762126">
              <w:rPr>
                <w:sz w:val="20"/>
                <w:szCs w:val="20"/>
                <w:lang w:val="en-US"/>
              </w:rPr>
              <w:t xml:space="preserve"> or in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expression</w:t>
            </w:r>
            <w:r w:rsidRPr="00762126">
              <w:rPr>
                <w:sz w:val="20"/>
                <w:szCs w:val="20"/>
                <w:lang w:val="en-US"/>
              </w:rPr>
              <w:t xml:space="preserve">.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formal parameter</w:t>
            </w:r>
            <w:r w:rsidRPr="00762126">
              <w:rPr>
                <w:sz w:val="20"/>
                <w:szCs w:val="20"/>
                <w:lang w:val="en-US"/>
              </w:rPr>
              <w:t xml:space="preserve"> represents a named input symbol in the signature of an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</w:t>
            </w:r>
            <w:r w:rsidRPr="00762126">
              <w:rPr>
                <w:sz w:val="20"/>
                <w:szCs w:val="20"/>
                <w:lang w:val="en-US"/>
              </w:rPr>
              <w:t>. A</w:t>
            </w:r>
            <w:r w:rsidR="001E14CB">
              <w:rPr>
                <w:sz w:val="20"/>
                <w:szCs w:val="20"/>
                <w:lang w:val="en-US"/>
              </w:rPr>
              <w:t>n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1E14CB">
              <w:rPr>
                <w:sz w:val="20"/>
                <w:szCs w:val="20"/>
                <w:u w:val="single"/>
                <w:lang w:val="en-US"/>
              </w:rPr>
              <w:t>operation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1E14CB">
              <w:rPr>
                <w:sz w:val="20"/>
                <w:szCs w:val="20"/>
                <w:lang w:val="en-US"/>
              </w:rPr>
              <w:t>itself</w:t>
            </w:r>
            <w:r w:rsidR="004E5C13">
              <w:rPr>
                <w:sz w:val="20"/>
                <w:szCs w:val="20"/>
                <w:lang w:val="en-US"/>
              </w:rPr>
              <w:t xml:space="preserve"> </w:t>
            </w:r>
            <w:r w:rsidR="001E14CB">
              <w:rPr>
                <w:sz w:val="20"/>
                <w:szCs w:val="20"/>
                <w:lang w:val="en-US"/>
              </w:rPr>
              <w:t xml:space="preserve">has a </w:t>
            </w:r>
            <w:r w:rsidR="001E14CB" w:rsidRPr="001E14CB">
              <w:rPr>
                <w:sz w:val="20"/>
                <w:szCs w:val="20"/>
                <w:u w:val="single"/>
                <w:lang w:val="en-US"/>
              </w:rPr>
              <w:t>value type</w:t>
            </w:r>
            <w:r w:rsidR="001E14CB">
              <w:rPr>
                <w:sz w:val="20"/>
                <w:szCs w:val="20"/>
                <w:lang w:val="en-US"/>
              </w:rPr>
              <w:t xml:space="preserve"> that </w:t>
            </w:r>
            <w:r w:rsidRPr="00762126">
              <w:rPr>
                <w:sz w:val="20"/>
                <w:szCs w:val="20"/>
                <w:lang w:val="en-US"/>
              </w:rPr>
              <w:t xml:space="preserve">represents </w:t>
            </w:r>
            <w:r w:rsidR="001E14CB">
              <w:rPr>
                <w:sz w:val="20"/>
                <w:szCs w:val="20"/>
                <w:lang w:val="en-US"/>
              </w:rPr>
              <w:t>its return type.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4E5C13">
              <w:rPr>
                <w:sz w:val="20"/>
                <w:szCs w:val="20"/>
                <w:lang w:val="en-US"/>
              </w:rPr>
              <w:t xml:space="preserve">By implication an </w:t>
            </w:r>
            <w:r w:rsidR="004E5C13" w:rsidRPr="001E14CB">
              <w:rPr>
                <w:sz w:val="20"/>
                <w:szCs w:val="20"/>
                <w:u w:val="single"/>
                <w:lang w:val="en-US"/>
              </w:rPr>
              <w:t>operation call</w:t>
            </w:r>
            <w:r w:rsidR="004E5C13">
              <w:rPr>
                <w:sz w:val="20"/>
                <w:szCs w:val="20"/>
                <w:lang w:val="en-US"/>
              </w:rPr>
              <w:t xml:space="preserve"> has the same </w:t>
            </w:r>
            <w:r w:rsidR="00F118C5" w:rsidRPr="00F118C5">
              <w:rPr>
                <w:sz w:val="20"/>
                <w:szCs w:val="20"/>
                <w:u w:val="single"/>
                <w:lang w:val="en-US"/>
              </w:rPr>
              <w:t>value type</w:t>
            </w:r>
            <w:r w:rsidR="00F118C5">
              <w:rPr>
                <w:sz w:val="20"/>
                <w:szCs w:val="20"/>
                <w:lang w:val="en-US"/>
              </w:rPr>
              <w:t xml:space="preserve"> as the </w:t>
            </w:r>
            <w:r w:rsidR="00F118C5" w:rsidRPr="00F118C5">
              <w:rPr>
                <w:sz w:val="20"/>
                <w:szCs w:val="20"/>
                <w:u w:val="single"/>
                <w:lang w:val="en-US"/>
              </w:rPr>
              <w:t>operation</w:t>
            </w:r>
            <w:r w:rsidR="00F118C5">
              <w:rPr>
                <w:sz w:val="20"/>
                <w:szCs w:val="20"/>
                <w:lang w:val="en-US"/>
              </w:rPr>
              <w:t xml:space="preserve"> it invokes. </w:t>
            </w:r>
            <w:r w:rsidRPr="00762126">
              <w:rPr>
                <w:sz w:val="20"/>
                <w:szCs w:val="20"/>
                <w:lang w:val="en-US"/>
              </w:rPr>
              <w:t xml:space="preserve">An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 call argument</w:t>
            </w:r>
            <w:r w:rsidRPr="00762126">
              <w:rPr>
                <w:sz w:val="20"/>
                <w:szCs w:val="20"/>
                <w:lang w:val="en-US"/>
              </w:rPr>
              <w:t xml:space="preserve"> represents the runtime instance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formal parameter</w:t>
            </w:r>
            <w:r w:rsidRPr="00762126">
              <w:rPr>
                <w:sz w:val="20"/>
                <w:szCs w:val="20"/>
                <w:lang w:val="en-US"/>
              </w:rPr>
              <w:t xml:space="preserve"> at call time.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Concepts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signal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message</w:t>
            </w:r>
            <w:r w:rsidRPr="00762126">
              <w:rPr>
                <w:sz w:val="20"/>
                <w:szCs w:val="20"/>
                <w:lang w:val="en-US"/>
              </w:rPr>
              <w:t xml:space="preserve"> are as defined in SysML v1. Details on how to integrate these with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are TBD.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Question: Should we keep using the concept </w:t>
            </w:r>
            <w:r w:rsidR="004E5C13">
              <w:rPr>
                <w:sz w:val="20"/>
                <w:szCs w:val="20"/>
                <w:lang w:val="en-US"/>
              </w:rPr>
              <w:t xml:space="preserve">called </w:t>
            </w:r>
            <w:r w:rsidRPr="00762126">
              <w:rPr>
                <w:sz w:val="20"/>
                <w:szCs w:val="20"/>
                <w:lang w:val="en-US"/>
              </w:rPr>
              <w:t>'operation' as in UML and SysML v1, or rather 'function</w:t>
            </w:r>
            <w:r w:rsidR="004E5C13">
              <w:rPr>
                <w:sz w:val="20"/>
                <w:szCs w:val="20"/>
                <w:lang w:val="en-US"/>
              </w:rPr>
              <w:t>' as in mathematics</w:t>
            </w:r>
            <w:r w:rsidRPr="00762126">
              <w:rPr>
                <w:sz w:val="20"/>
                <w:szCs w:val="20"/>
                <w:lang w:val="en-US"/>
              </w:rPr>
              <w:t>?</w:t>
            </w:r>
          </w:p>
        </w:tc>
      </w:tr>
      <w:tr w:rsidR="008F6A68" w:rsidRPr="00762126" w:rsidTr="00F6728F">
        <w:trPr>
          <w:cantSplit/>
          <w:trHeight w:val="12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Scalar and compound value types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comprise representation of both 'scalar' and 'compound'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types</w:t>
            </w:r>
            <w:r w:rsidRPr="00762126">
              <w:rPr>
                <w:sz w:val="20"/>
                <w:szCs w:val="20"/>
                <w:lang w:val="en-US"/>
              </w:rPr>
              <w:t xml:space="preserve">, where 'scalar' means with a single value, and 'compound' comprising value </w:t>
            </w:r>
            <w:r w:rsidR="00F118C5">
              <w:rPr>
                <w:sz w:val="20"/>
                <w:szCs w:val="20"/>
                <w:lang w:val="en-US"/>
              </w:rPr>
              <w:t xml:space="preserve">type </w:t>
            </w:r>
            <w:r w:rsidRPr="00762126">
              <w:rPr>
                <w:sz w:val="20"/>
                <w:szCs w:val="20"/>
                <w:lang w:val="en-US"/>
              </w:rPr>
              <w:t xml:space="preserve">components, where each component is typed in turn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scalar value type</w:t>
            </w:r>
            <w:r w:rsidRPr="00762126">
              <w:rPr>
                <w:sz w:val="20"/>
                <w:szCs w:val="20"/>
                <w:lang w:val="en-US"/>
              </w:rPr>
              <w:t xml:space="preserve"> or (</w:t>
            </w:r>
            <w:r w:rsidR="00F118C5">
              <w:rPr>
                <w:sz w:val="20"/>
                <w:szCs w:val="20"/>
                <w:lang w:val="en-US"/>
              </w:rPr>
              <w:t>an</w:t>
            </w:r>
            <w:r w:rsidRPr="00762126">
              <w:rPr>
                <w:sz w:val="20"/>
                <w:szCs w:val="20"/>
                <w:lang w:val="en-US"/>
              </w:rPr>
              <w:t xml:space="preserve">other)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compound 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F118C5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For reasons of implementation efficiency and verification, the number of nesting levels permitted in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compound value type</w:t>
            </w:r>
            <w:r w:rsidR="00F118C5" w:rsidRPr="00F118C5">
              <w:rPr>
                <w:sz w:val="20"/>
                <w:szCs w:val="20"/>
                <w:lang w:val="en-US"/>
              </w:rPr>
              <w:t xml:space="preserve"> </w:t>
            </w:r>
            <w:r w:rsidR="00F118C5">
              <w:rPr>
                <w:sz w:val="20"/>
                <w:szCs w:val="20"/>
                <w:lang w:val="en-US"/>
              </w:rPr>
              <w:t>may be constrained to a value that covers the majority of practical use cases, e.g. 2 or 3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3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Concrete value types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scalar value type</w:t>
            </w:r>
            <w:r w:rsidRPr="00762126">
              <w:rPr>
                <w:sz w:val="20"/>
                <w:szCs w:val="20"/>
                <w:lang w:val="en-US"/>
              </w:rPr>
              <w:t xml:space="preserve"> shall include representation of numerical and non-numerical values, including boolean, text, enumeration, date, date-and-time, time-of-day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</w:t>
            </w:r>
            <w:r w:rsidRPr="00762126">
              <w:rPr>
                <w:sz w:val="20"/>
                <w:szCs w:val="20"/>
                <w:lang w:val="en-US"/>
              </w:rPr>
              <w:t xml:space="preserve"> reference values.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Question: Should SysML v2 also support a specific rich text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like XHTML in ReqIF?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347F90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Variable length </w:t>
            </w:r>
            <w:r w:rsidR="008F6A68" w:rsidRPr="00762126">
              <w:rPr>
                <w:sz w:val="20"/>
                <w:szCs w:val="20"/>
                <w:lang w:val="en-US"/>
              </w:rPr>
              <w:t>collection</w:t>
            </w:r>
            <w:r w:rsidRPr="00762126">
              <w:rPr>
                <w:sz w:val="20"/>
                <w:szCs w:val="20"/>
                <w:lang w:val="en-US"/>
              </w:rPr>
              <w:t xml:space="preserve"> value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support representation of variable length collections of values that are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collection 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3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Collection item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collection value type</w:t>
            </w:r>
            <w:r w:rsidRPr="00762126">
              <w:rPr>
                <w:sz w:val="20"/>
                <w:szCs w:val="20"/>
                <w:lang w:val="en-US"/>
              </w:rPr>
              <w:t xml:space="preserve"> shall define its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item type</w:t>
            </w:r>
            <w:r w:rsidRPr="00762126">
              <w:rPr>
                <w:sz w:val="20"/>
                <w:szCs w:val="20"/>
                <w:lang w:val="en-US"/>
              </w:rPr>
              <w:t xml:space="preserve"> that references another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to type its permissible items.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12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Concrete collection value types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four basic kinds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collection value type</w:t>
            </w:r>
            <w:r w:rsidRPr="00762126">
              <w:rPr>
                <w:sz w:val="20"/>
                <w:szCs w:val="20"/>
                <w:lang w:val="en-US"/>
              </w:rPr>
              <w:t>, being:</w:t>
            </w:r>
            <w:r w:rsidRPr="00762126">
              <w:rPr>
                <w:sz w:val="20"/>
                <w:szCs w:val="20"/>
                <w:lang w:val="en-US"/>
              </w:rPr>
              <w:br/>
            </w:r>
            <w:r w:rsidRPr="00762126">
              <w:rPr>
                <w:sz w:val="20"/>
                <w:szCs w:val="20"/>
                <w:u w:val="single"/>
                <w:lang w:val="en-US"/>
              </w:rPr>
              <w:t>bag value type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set value type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sequence value type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ordered set 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The given kinds of collection correspond to the four different combinations of ordered / unordered and unique / non-unique items in the collection, similar to OCL and many programming / modeling languages.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24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Discretely sample</w:t>
            </w:r>
            <w:r w:rsidR="002B3BB4">
              <w:rPr>
                <w:sz w:val="20"/>
                <w:szCs w:val="20"/>
                <w:lang w:val="en-US"/>
              </w:rPr>
              <w:t>d</w:t>
            </w:r>
            <w:r w:rsidRPr="00762126">
              <w:rPr>
                <w:sz w:val="20"/>
                <w:szCs w:val="20"/>
                <w:lang w:val="en-US"/>
              </w:rPr>
              <w:t xml:space="preserve"> function value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F118C5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concept shall include representation of a discretely sampled function definition,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sampled function value type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F118C5">
              <w:rPr>
                <w:sz w:val="20"/>
                <w:szCs w:val="20"/>
                <w:lang w:val="en-US"/>
              </w:rPr>
              <w:t>with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F118C5">
              <w:rPr>
                <w:sz w:val="20"/>
                <w:szCs w:val="20"/>
                <w:lang w:val="en-US"/>
              </w:rPr>
              <w:t xml:space="preserve">an </w:t>
            </w:r>
            <w:r w:rsidRPr="00762126">
              <w:rPr>
                <w:sz w:val="20"/>
                <w:szCs w:val="20"/>
                <w:lang w:val="en-US"/>
              </w:rPr>
              <w:t xml:space="preserve">option </w:t>
            </w:r>
            <w:r w:rsidR="00F118C5">
              <w:rPr>
                <w:sz w:val="20"/>
                <w:szCs w:val="20"/>
                <w:lang w:val="en-US"/>
              </w:rPr>
              <w:t>to define</w:t>
            </w:r>
            <w:r w:rsidRPr="00762126">
              <w:rPr>
                <w:sz w:val="20"/>
                <w:szCs w:val="20"/>
                <w:lang w:val="en-US"/>
              </w:rPr>
              <w:t xml:space="preserve"> an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interpolation scheme</w:t>
            </w:r>
            <w:r w:rsidR="00F118C5">
              <w:rPr>
                <w:sz w:val="20"/>
                <w:szCs w:val="20"/>
                <w:lang w:val="en-US"/>
              </w:rPr>
              <w:t xml:space="preserve"> for derivation of the function </w:t>
            </w:r>
            <w:r w:rsidR="002F2D2C">
              <w:rPr>
                <w:sz w:val="20"/>
                <w:szCs w:val="20"/>
                <w:lang w:val="en-US"/>
              </w:rPr>
              <w:t>'range'</w:t>
            </w:r>
            <w:r w:rsidR="00F118C5">
              <w:rPr>
                <w:sz w:val="20"/>
                <w:szCs w:val="20"/>
                <w:lang w:val="en-US"/>
              </w:rPr>
              <w:t xml:space="preserve"> values for </w:t>
            </w:r>
            <w:r w:rsidR="002F2D2C">
              <w:rPr>
                <w:sz w:val="20"/>
                <w:szCs w:val="20"/>
                <w:lang w:val="en-US"/>
              </w:rPr>
              <w:t>'domain'</w:t>
            </w:r>
            <w:r w:rsidR="00F118C5">
              <w:rPr>
                <w:sz w:val="20"/>
                <w:szCs w:val="20"/>
                <w:lang w:val="en-US"/>
              </w:rPr>
              <w:t xml:space="preserve"> values in between sampled values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In many engineering applications there is a need and an established practice to represent observations or predictions as </w:t>
            </w:r>
            <w:r w:rsidR="00936CD9">
              <w:rPr>
                <w:sz w:val="20"/>
                <w:szCs w:val="20"/>
                <w:lang w:val="en-US"/>
              </w:rPr>
              <w:t xml:space="preserve">discretely </w:t>
            </w:r>
            <w:r w:rsidRPr="00762126">
              <w:rPr>
                <w:sz w:val="20"/>
                <w:szCs w:val="20"/>
                <w:lang w:val="en-US"/>
              </w:rPr>
              <w:t>sampled sets of independent and dependent values, both for univariate (scalar) and multivariate (vector space) sets.</w:t>
            </w:r>
          </w:p>
        </w:tc>
        <w:tc>
          <w:tcPr>
            <w:tcW w:w="4769" w:type="dxa"/>
            <w:hideMark/>
          </w:tcPr>
          <w:p w:rsidR="008F6A68" w:rsidRDefault="008F6A68" w:rsidP="00CA2FB6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This is a very general type to represent discretely sampled tabular data, such as time series, frequency spectra, temperature-dependent material properties, </w:t>
            </w:r>
            <w:r w:rsidR="00CA2FB6">
              <w:rPr>
                <w:sz w:val="20"/>
                <w:szCs w:val="20"/>
                <w:lang w:val="en-US"/>
              </w:rPr>
              <w:t xml:space="preserve">pressure-and-enthalpy-dependent material properties, </w:t>
            </w:r>
            <w:r w:rsidRPr="00762126">
              <w:rPr>
                <w:sz w:val="20"/>
                <w:szCs w:val="20"/>
                <w:lang w:val="en-US"/>
              </w:rPr>
              <w:t>etc.</w:t>
            </w:r>
            <w:r w:rsidRPr="00762126">
              <w:rPr>
                <w:sz w:val="20"/>
                <w:szCs w:val="20"/>
                <w:lang w:val="en-US"/>
              </w:rPr>
              <w:br/>
              <w:t xml:space="preserve">Note 2: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interpolation scheme</w:t>
            </w:r>
            <w:r w:rsidRPr="00762126">
              <w:rPr>
                <w:sz w:val="20"/>
                <w:szCs w:val="20"/>
                <w:lang w:val="en-US"/>
              </w:rPr>
              <w:t xml:space="preserve"> can be defined through an 'interpolation kind</w:t>
            </w:r>
            <w:r w:rsidRPr="00762126">
              <w:rPr>
                <w:sz w:val="20"/>
                <w:szCs w:val="20"/>
                <w:u w:val="single"/>
                <w:lang w:val="en-US"/>
              </w:rPr>
              <w:t>'</w:t>
            </w:r>
            <w:r w:rsidR="002F2D2C">
              <w:rPr>
                <w:sz w:val="20"/>
                <w:szCs w:val="20"/>
                <w:lang w:val="en-US"/>
              </w:rPr>
              <w:t xml:space="preserve"> being one of </w:t>
            </w:r>
            <w:r w:rsidRPr="00762126">
              <w:rPr>
                <w:sz w:val="20"/>
                <w:szCs w:val="20"/>
                <w:lang w:val="en-US"/>
              </w:rPr>
              <w:t>Polynomial, Linear-Logarithmic, Logarithmic-</w:t>
            </w:r>
            <w:r w:rsidR="002F2D2C">
              <w:rPr>
                <w:sz w:val="20"/>
                <w:szCs w:val="20"/>
                <w:lang w:val="en-US"/>
              </w:rPr>
              <w:t xml:space="preserve">Linear, Logarithmic-Logarithmic, an 'interpolation degree' which is </w:t>
            </w:r>
            <w:r w:rsidRPr="00762126">
              <w:rPr>
                <w:sz w:val="20"/>
                <w:szCs w:val="20"/>
                <w:lang w:val="en-US"/>
              </w:rPr>
              <w:t>a positive integer that is only applicable if the 'in</w:t>
            </w:r>
            <w:r w:rsidR="002F2D2C">
              <w:rPr>
                <w:sz w:val="20"/>
                <w:szCs w:val="20"/>
                <w:lang w:val="en-US"/>
              </w:rPr>
              <w:t>terpolation kind' is Polynomial</w:t>
            </w:r>
            <w:r w:rsidRPr="00762126">
              <w:rPr>
                <w:sz w:val="20"/>
                <w:szCs w:val="20"/>
                <w:lang w:val="en-US"/>
              </w:rPr>
              <w:t>, and optionally a 'cyclic i</w:t>
            </w:r>
            <w:r w:rsidR="002F2D2C">
              <w:rPr>
                <w:sz w:val="20"/>
                <w:szCs w:val="20"/>
                <w:lang w:val="en-US"/>
              </w:rPr>
              <w:t xml:space="preserve">nterpolation modulus' </w:t>
            </w:r>
            <w:r w:rsidRPr="00762126">
              <w:rPr>
                <w:sz w:val="20"/>
                <w:szCs w:val="20"/>
                <w:lang w:val="en-US"/>
              </w:rPr>
              <w:t xml:space="preserve">that defines that the dimension of </w:t>
            </w:r>
            <w:r w:rsidR="00CA2FB6">
              <w:rPr>
                <w:sz w:val="20"/>
                <w:szCs w:val="20"/>
                <w:lang w:val="en-US"/>
              </w:rPr>
              <w:t xml:space="preserve">a </w:t>
            </w:r>
            <w:r w:rsidRPr="00762126">
              <w:rPr>
                <w:sz w:val="20"/>
                <w:szCs w:val="20"/>
                <w:lang w:val="en-US"/>
              </w:rPr>
              <w:t xml:space="preserve">'domain'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i</w:t>
            </w:r>
            <w:r w:rsidR="002F2D2C">
              <w:rPr>
                <w:sz w:val="20"/>
                <w:szCs w:val="20"/>
                <w:lang w:val="en-US"/>
              </w:rPr>
              <w:t>s cyclic with the given modulus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  <w:p w:rsidR="00CA2FB6" w:rsidRPr="00762126" w:rsidRDefault="00CA2FB6" w:rsidP="00CA2F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3: In addition ordering may be defined for: strictly monotonic increasing, monotonic increasing, monotonic decreasing, strictly monotonic decreasing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2F2D2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Domain and range types of sampled function value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sampled function value type</w:t>
            </w:r>
            <w:r w:rsidRPr="00762126">
              <w:rPr>
                <w:sz w:val="20"/>
                <w:szCs w:val="20"/>
                <w:lang w:val="en-US"/>
              </w:rPr>
              <w:t xml:space="preserve"> shall define an ordered set of 'domain'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and an ordered set of 'range'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The set of 'domain'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defines the type of the domain value tuples of the function and the set of 'range'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defines the type of the range value tuples of the function.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2F2D2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Instantiation of sampled function value type 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sampled function value type</w:t>
            </w:r>
            <w:r w:rsidRPr="00762126">
              <w:rPr>
                <w:sz w:val="20"/>
                <w:szCs w:val="20"/>
                <w:lang w:val="en-US"/>
              </w:rPr>
              <w:t xml:space="preserve"> shall have as values pairs of tuples, where the first tuple consists of values for the 'domain'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and the second tuple of values for the 'range'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9" w:type="dxa"/>
            <w:noWrap/>
          </w:tcPr>
          <w:p w:rsidR="008F6A68" w:rsidRPr="00762126" w:rsidRDefault="002F2D2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System element reference</w:t>
            </w:r>
          </w:p>
        </w:tc>
        <w:tc>
          <w:tcPr>
            <w:tcW w:w="3599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 reference value type</w:t>
            </w:r>
            <w:r w:rsidRPr="00762126">
              <w:rPr>
                <w:sz w:val="20"/>
                <w:szCs w:val="20"/>
                <w:lang w:val="en-US"/>
              </w:rPr>
              <w:t xml:space="preserve"> that allows to reference any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elements</w:t>
            </w:r>
            <w:r w:rsidRPr="00762126">
              <w:rPr>
                <w:sz w:val="20"/>
                <w:szCs w:val="20"/>
                <w:lang w:val="en-US"/>
              </w:rPr>
              <w:t xml:space="preserve"> in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expressions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It should also be possible to reference (the value of) a property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</w:t>
            </w:r>
            <w:r w:rsidRPr="00762126">
              <w:rPr>
                <w:sz w:val="20"/>
                <w:szCs w:val="20"/>
                <w:lang w:val="en-US"/>
              </w:rPr>
              <w:t xml:space="preserve"> using the established object oriented dot notation: e.g. 'myObject.myProp'.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7A15DC" w:rsidP="007A15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q</w:t>
            </w:r>
            <w:r w:rsidR="00347F90" w:rsidRPr="00762126">
              <w:rPr>
                <w:sz w:val="20"/>
                <w:szCs w:val="20"/>
                <w:lang w:val="en-US"/>
              </w:rPr>
              <w:t>uantity kind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an abstract specialization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named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to generically represent any numerical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2F2D2C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term 'quantity kind' is in line with </w:t>
            </w:r>
            <w:r w:rsidR="002F2D2C">
              <w:rPr>
                <w:sz w:val="20"/>
                <w:szCs w:val="20"/>
                <w:lang w:val="en-US"/>
              </w:rPr>
              <w:t>VIM and SysML v1 for value types with a numerical value.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Question: Is it better to rename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to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type</w:t>
            </w:r>
            <w:r w:rsidRPr="00762126">
              <w:rPr>
                <w:sz w:val="20"/>
                <w:szCs w:val="20"/>
                <w:lang w:val="en-US"/>
              </w:rPr>
              <w:t xml:space="preserve">, as 'type' is </w:t>
            </w:r>
            <w:r w:rsidR="002F2D2C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lang w:val="en-US"/>
              </w:rPr>
              <w:t xml:space="preserve">more common </w:t>
            </w:r>
            <w:r w:rsidR="002F2D2C">
              <w:rPr>
                <w:sz w:val="20"/>
                <w:szCs w:val="20"/>
                <w:lang w:val="en-US"/>
              </w:rPr>
              <w:t xml:space="preserve">term </w:t>
            </w:r>
            <w:r w:rsidRPr="00762126">
              <w:rPr>
                <w:sz w:val="20"/>
                <w:szCs w:val="20"/>
                <w:lang w:val="en-US"/>
              </w:rPr>
              <w:t>in data modeling</w:t>
            </w:r>
            <w:r w:rsidR="002F2D2C">
              <w:rPr>
                <w:sz w:val="20"/>
                <w:szCs w:val="20"/>
                <w:lang w:val="en-US"/>
              </w:rPr>
              <w:t>,</w:t>
            </w:r>
            <w:r w:rsidRPr="00762126">
              <w:rPr>
                <w:sz w:val="20"/>
                <w:szCs w:val="20"/>
                <w:lang w:val="en-US"/>
              </w:rPr>
              <w:t xml:space="preserve"> and UML / SysML use the postfix 'Kind' by convention for enumeration type identifiers?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7A15D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quantity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concept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which is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that is typed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and has a numerical value as well as (a reference to)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, that defines how to interpret the numerical value.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2F2D2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: There are two alternatives to associate a measurement scale with a quantity: (1) at the level of the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or (2) at the level of the individual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, where it shall be selected from the set of possible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defined for the relevant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="008F6A68" w:rsidRPr="00762126">
              <w:rPr>
                <w:sz w:val="20"/>
                <w:szCs w:val="20"/>
                <w:lang w:val="en-US"/>
              </w:rPr>
              <w:t>. What is preferred?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27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7A15DC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Possible measurement scales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definition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shall comprise a set of possible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="007A15DC">
              <w:rPr>
                <w:sz w:val="20"/>
                <w:szCs w:val="20"/>
                <w:lang w:val="en-US"/>
              </w:rPr>
              <w:t>, with at least one member,</w:t>
            </w:r>
            <w:r w:rsidRPr="00762126">
              <w:rPr>
                <w:sz w:val="20"/>
                <w:szCs w:val="20"/>
                <w:lang w:val="en-US"/>
              </w:rPr>
              <w:t xml:space="preserve"> of which one is selected as the default (i.e. preferred)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Any numerical value (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) in SysML v2 must be unambiguously associated with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. </w:t>
            </w:r>
          </w:p>
          <w:p w:rsidR="008F6A68" w:rsidRPr="00762126" w:rsidRDefault="008F6A68" w:rsidP="00AF7747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set of possible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 permits an implementation to present a user with a list of scales to select from. </w:t>
            </w:r>
            <w:r w:rsidR="007A15DC">
              <w:rPr>
                <w:sz w:val="20"/>
                <w:szCs w:val="20"/>
                <w:lang w:val="en-US"/>
              </w:rPr>
              <w:t>Such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7A15DC">
              <w:rPr>
                <w:sz w:val="20"/>
                <w:szCs w:val="20"/>
                <w:lang w:val="en-US"/>
              </w:rPr>
              <w:t xml:space="preserve">a limited </w:t>
            </w:r>
            <w:r w:rsidRPr="00762126">
              <w:rPr>
                <w:sz w:val="20"/>
                <w:szCs w:val="20"/>
                <w:lang w:val="en-US"/>
              </w:rPr>
              <w:t xml:space="preserve">set of scales is needed because </w:t>
            </w:r>
            <w:r w:rsidR="007A15DC">
              <w:rPr>
                <w:sz w:val="20"/>
                <w:szCs w:val="20"/>
                <w:lang w:val="en-US"/>
              </w:rPr>
              <w:t xml:space="preserve">for each </w:t>
            </w:r>
            <w:r w:rsidR="007A15DC" w:rsidRPr="007A15DC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="007A15DC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lang w:val="en-US"/>
              </w:rPr>
              <w:t xml:space="preserve">a huge set of </w:t>
            </w:r>
            <w:r w:rsidR="007A15DC">
              <w:rPr>
                <w:sz w:val="20"/>
                <w:szCs w:val="20"/>
                <w:lang w:val="en-US"/>
              </w:rPr>
              <w:t xml:space="preserve">theoretically </w:t>
            </w:r>
            <w:r w:rsidRPr="00762126">
              <w:rPr>
                <w:sz w:val="20"/>
                <w:szCs w:val="20"/>
                <w:lang w:val="en-US"/>
              </w:rPr>
              <w:t>valid</w:t>
            </w:r>
            <w:r w:rsidR="007A15DC">
              <w:rPr>
                <w:sz w:val="20"/>
                <w:szCs w:val="20"/>
                <w:lang w:val="en-US"/>
              </w:rPr>
              <w:t xml:space="preserve"> but </w:t>
            </w:r>
            <w:r w:rsidR="00AF7747">
              <w:rPr>
                <w:sz w:val="20"/>
                <w:szCs w:val="20"/>
                <w:lang w:val="en-US"/>
              </w:rPr>
              <w:t xml:space="preserve">in </w:t>
            </w:r>
            <w:r w:rsidR="007A15DC">
              <w:rPr>
                <w:sz w:val="20"/>
                <w:szCs w:val="20"/>
                <w:lang w:val="en-US"/>
              </w:rPr>
              <w:t>practic</w:t>
            </w:r>
            <w:r w:rsidR="00AF7747">
              <w:rPr>
                <w:sz w:val="20"/>
                <w:szCs w:val="20"/>
                <w:lang w:val="en-US"/>
              </w:rPr>
              <w:t>e</w:t>
            </w:r>
            <w:r w:rsidR="007A15DC">
              <w:rPr>
                <w:sz w:val="20"/>
                <w:szCs w:val="20"/>
                <w:lang w:val="en-US"/>
              </w:rPr>
              <w:t xml:space="preserve"> nonsensical 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7A15DC">
              <w:rPr>
                <w:sz w:val="20"/>
                <w:szCs w:val="20"/>
                <w:lang w:val="en-US"/>
              </w:rPr>
              <w:t>can be defined</w:t>
            </w:r>
            <w:r w:rsidRPr="00762126">
              <w:rPr>
                <w:sz w:val="20"/>
                <w:szCs w:val="20"/>
                <w:lang w:val="en-US"/>
              </w:rPr>
              <w:t xml:space="preserve">. Examples of nonsensical but valid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 are</w:t>
            </w:r>
            <w:r w:rsidR="007A15DC">
              <w:rPr>
                <w:sz w:val="20"/>
                <w:szCs w:val="20"/>
                <w:lang w:val="en-US"/>
              </w:rPr>
              <w:t xml:space="preserve"> a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7A15DC">
              <w:rPr>
                <w:sz w:val="20"/>
                <w:szCs w:val="20"/>
                <w:lang w:val="en-US"/>
              </w:rPr>
              <w:t>'tera</w:t>
            </w:r>
            <w:r w:rsidRPr="00762126">
              <w:rPr>
                <w:sz w:val="20"/>
                <w:szCs w:val="20"/>
                <w:lang w:val="en-US"/>
              </w:rPr>
              <w:t>metre per day</w:t>
            </w:r>
            <w:r w:rsidR="007A15DC">
              <w:rPr>
                <w:sz w:val="20"/>
                <w:szCs w:val="20"/>
                <w:lang w:val="en-US"/>
              </w:rPr>
              <w:t>' ratio scale for velocity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="007A15DC">
              <w:rPr>
                <w:sz w:val="20"/>
                <w:szCs w:val="20"/>
                <w:lang w:val="en-US"/>
              </w:rPr>
              <w:t>and a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7A15DC">
              <w:rPr>
                <w:sz w:val="20"/>
                <w:szCs w:val="20"/>
                <w:lang w:val="en-US"/>
              </w:rPr>
              <w:t>'</w:t>
            </w:r>
            <w:r w:rsidRPr="00762126">
              <w:rPr>
                <w:sz w:val="20"/>
                <w:szCs w:val="20"/>
                <w:lang w:val="en-US"/>
              </w:rPr>
              <w:t>microwatt.second</w:t>
            </w:r>
            <w:r w:rsidR="007A15DC">
              <w:rPr>
                <w:sz w:val="20"/>
                <w:szCs w:val="20"/>
                <w:lang w:val="en-US"/>
              </w:rPr>
              <w:t>' ratio scale for energy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In order to get a complete and consistent approach, a non-dimensional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(e.g. a coefficient, ratio or dimensionless characteristic number) would be associated explicitly with the 'ratio measurement scale of dimension one'.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2: A </w:t>
            </w:r>
            <w:r w:rsidRPr="00AF7747">
              <w:rPr>
                <w:sz w:val="20"/>
                <w:szCs w:val="20"/>
                <w:u w:val="single"/>
                <w:lang w:val="en-US"/>
              </w:rPr>
              <w:t>specialized quantity kind</w:t>
            </w:r>
            <w:r w:rsidRPr="00762126">
              <w:rPr>
                <w:sz w:val="20"/>
                <w:szCs w:val="20"/>
                <w:lang w:val="en-US"/>
              </w:rPr>
              <w:t xml:space="preserve"> should inherit the possible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 from its general super type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="00AF7747">
              <w:rPr>
                <w:sz w:val="20"/>
                <w:szCs w:val="20"/>
                <w:u w:val="single"/>
                <w:lang w:val="en-US"/>
              </w:rPr>
              <w:t>(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</w:t>
            </w:r>
            <w:r w:rsidR="00AF7747">
              <w:rPr>
                <w:sz w:val="20"/>
                <w:szCs w:val="20"/>
                <w:u w:val="single"/>
                <w:lang w:val="en-US"/>
              </w:rPr>
              <w:t>)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21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47F90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Concrete quantity kind</w:t>
            </w:r>
            <w:r w:rsidR="007A15DC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following concrete specializations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 xml:space="preserve">quantity kind: </w:t>
            </w:r>
            <w:r w:rsidRPr="00762126">
              <w:rPr>
                <w:sz w:val="20"/>
                <w:szCs w:val="20"/>
                <w:lang w:val="en-US"/>
              </w:rPr>
              <w:t xml:space="preserve">(1)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simple quantity kind</w:t>
            </w:r>
            <w:r w:rsidRPr="00762126">
              <w:rPr>
                <w:sz w:val="20"/>
                <w:szCs w:val="20"/>
                <w:lang w:val="en-US"/>
              </w:rPr>
              <w:t xml:space="preserve">, (2)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derived quantity kind</w:t>
            </w:r>
            <w:r w:rsidRPr="00762126">
              <w:rPr>
                <w:sz w:val="20"/>
                <w:szCs w:val="20"/>
                <w:lang w:val="en-US"/>
              </w:rPr>
              <w:t xml:space="preserve">, (3)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specialized quantity kind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simple quantity kind</w:t>
            </w:r>
            <w:r w:rsidRPr="00762126">
              <w:rPr>
                <w:sz w:val="20"/>
                <w:szCs w:val="20"/>
                <w:lang w:val="en-US"/>
              </w:rPr>
              <w:t xml:space="preserve"> is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that does not depend on any other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.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A derived quantity kind</w:t>
            </w:r>
            <w:r w:rsidRPr="00762126">
              <w:rPr>
                <w:sz w:val="20"/>
                <w:szCs w:val="20"/>
                <w:lang w:val="en-US"/>
              </w:rPr>
              <w:t xml:space="preserve"> is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that is derived to be the product of powers of one or more other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kinds</w:t>
            </w:r>
            <w:r w:rsidRPr="00762126">
              <w:rPr>
                <w:sz w:val="20"/>
                <w:szCs w:val="20"/>
                <w:lang w:val="en-US"/>
              </w:rPr>
              <w:t xml:space="preserve">.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specialized quantity kind</w:t>
            </w:r>
            <w:r w:rsidRPr="00762126">
              <w:rPr>
                <w:sz w:val="20"/>
                <w:szCs w:val="20"/>
                <w:lang w:val="en-US"/>
              </w:rPr>
              <w:t xml:space="preserve"> is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 xml:space="preserve"> that is a specialization (more narrow type) of another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AF7747" w:rsidRDefault="00AF7747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Note 1: </w:t>
            </w:r>
            <w:r w:rsidRPr="00AF7747">
              <w:rPr>
                <w:sz w:val="20"/>
                <w:szCs w:val="20"/>
                <w:u w:val="single"/>
                <w:lang w:val="en-US"/>
              </w:rPr>
              <w:t>specialized quantity kind</w:t>
            </w:r>
            <w:r>
              <w:rPr>
                <w:sz w:val="20"/>
                <w:szCs w:val="20"/>
                <w:lang w:val="en-US"/>
              </w:rPr>
              <w:t xml:space="preserve"> should be aligned with a generic capability to specialize a </w:t>
            </w:r>
            <w:r w:rsidRPr="00AF7747">
              <w:rPr>
                <w:sz w:val="20"/>
                <w:szCs w:val="20"/>
                <w:u w:val="single"/>
                <w:lang w:val="en-US"/>
              </w:rPr>
              <w:t>value type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8F6A68" w:rsidRPr="00762126" w:rsidRDefault="00AF7747" w:rsidP="00532E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Example 1: Examples of </w:t>
            </w:r>
            <w:r w:rsidR="008F6A68" w:rsidRPr="00AF7747">
              <w:rPr>
                <w:sz w:val="20"/>
                <w:szCs w:val="20"/>
                <w:u w:val="single"/>
                <w:lang w:val="en-US"/>
              </w:rPr>
              <w:t>simple quantity kinds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are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length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mass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'time'.</w:t>
            </w:r>
            <w:r>
              <w:rPr>
                <w:sz w:val="20"/>
                <w:szCs w:val="20"/>
                <w:lang w:val="en-US"/>
              </w:rPr>
              <w:br/>
              <w:t xml:space="preserve">Example 2: Examples of </w:t>
            </w:r>
            <w:r w:rsidR="008F6A68" w:rsidRPr="00AF7747">
              <w:rPr>
                <w:sz w:val="20"/>
                <w:szCs w:val="20"/>
                <w:u w:val="single"/>
                <w:lang w:val="en-US"/>
              </w:rPr>
              <w:t>derived quantity kinds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are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speed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length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to the power 1,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time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to the power -1),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power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energy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to the power 1,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time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to the powe</w:t>
            </w:r>
            <w:r>
              <w:rPr>
                <w:sz w:val="20"/>
                <w:szCs w:val="20"/>
                <w:lang w:val="en-US"/>
              </w:rPr>
              <w:t>r -1).</w:t>
            </w:r>
            <w:r>
              <w:rPr>
                <w:sz w:val="20"/>
                <w:szCs w:val="20"/>
                <w:lang w:val="en-US"/>
              </w:rPr>
              <w:br/>
              <w:t xml:space="preserve">Example 3: Example of a </w:t>
            </w:r>
            <w:r w:rsidR="008F6A68" w:rsidRPr="00AF7747">
              <w:rPr>
                <w:sz w:val="20"/>
                <w:szCs w:val="20"/>
                <w:u w:val="single"/>
                <w:lang w:val="en-US"/>
              </w:rPr>
              <w:t>specialized quantity kinds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are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radius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altitude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(specializations of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length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maximum speed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(specialization of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speed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mass fraction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(specialization of </w:t>
            </w:r>
            <w:r>
              <w:rPr>
                <w:sz w:val="20"/>
                <w:szCs w:val="20"/>
                <w:lang w:val="en-US"/>
              </w:rPr>
              <w:t>'</w:t>
            </w:r>
            <w:r w:rsidR="00532E4C">
              <w:rPr>
                <w:sz w:val="20"/>
                <w:szCs w:val="20"/>
                <w:lang w:val="en-US"/>
              </w:rPr>
              <w:t>fraction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'</w:t>
            </w:r>
            <w:r w:rsidR="00532E4C">
              <w:rPr>
                <w:sz w:val="20"/>
                <w:szCs w:val="20"/>
                <w:lang w:val="en-US"/>
              </w:rPr>
              <w:t>Reynolds number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(specialization of </w:t>
            </w:r>
            <w:r>
              <w:rPr>
                <w:sz w:val="20"/>
                <w:szCs w:val="20"/>
                <w:lang w:val="en-US"/>
              </w:rPr>
              <w:t>'</w:t>
            </w:r>
            <w:r w:rsidR="00532E4C">
              <w:rPr>
                <w:sz w:val="20"/>
                <w:szCs w:val="20"/>
                <w:lang w:val="en-US"/>
              </w:rPr>
              <w:t>quantity of dimension one</w:t>
            </w:r>
            <w:r>
              <w:rPr>
                <w:sz w:val="20"/>
                <w:szCs w:val="20"/>
                <w:lang w:val="en-US"/>
              </w:rPr>
              <w:t>'</w:t>
            </w:r>
            <w:r w:rsidR="008F6A68" w:rsidRPr="00762126">
              <w:rPr>
                <w:sz w:val="20"/>
                <w:szCs w:val="20"/>
                <w:lang w:val="en-US"/>
              </w:rPr>
              <w:t>).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Quantity conversion between measurement scales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capture all information necessary to perform automated conversion of the value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expressed on one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to the value expressed on another (compatible)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In a multi-user, multi-disciplinary, multi-organization modeling environment it is essential to be able to automatically align (sub-)models coming from different sources on a harmonized set of measurement scales.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15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system of quantities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definition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quantities</w:t>
            </w:r>
            <w:r w:rsidRPr="00762126">
              <w:rPr>
                <w:sz w:val="20"/>
                <w:szCs w:val="20"/>
                <w:lang w:val="en-US"/>
              </w:rPr>
              <w:t xml:space="preserve"> which consists of a core set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base quantity kinds</w:t>
            </w:r>
            <w:r w:rsidRPr="00762126">
              <w:rPr>
                <w:sz w:val="20"/>
                <w:szCs w:val="20"/>
                <w:lang w:val="en-US"/>
              </w:rPr>
              <w:t xml:space="preserve"> that define the fundamental set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dimensions</w:t>
            </w:r>
            <w:r w:rsidRPr="00762126">
              <w:rPr>
                <w:sz w:val="20"/>
                <w:szCs w:val="20"/>
                <w:lang w:val="en-US"/>
              </w:rPr>
              <w:t xml:space="preserve"> of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quantities</w:t>
            </w:r>
            <w:r w:rsidRPr="00762126">
              <w:rPr>
                <w:sz w:val="20"/>
                <w:szCs w:val="20"/>
                <w:lang w:val="en-US"/>
              </w:rPr>
              <w:t xml:space="preserve">, and an additional set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derived quantity kinds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specialized quantity kinds</w:t>
            </w:r>
            <w:r w:rsidRPr="00762126">
              <w:rPr>
                <w:sz w:val="20"/>
                <w:szCs w:val="20"/>
                <w:lang w:val="en-US"/>
              </w:rPr>
              <w:t xml:space="preserve"> that completes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quantities</w:t>
            </w:r>
            <w:r w:rsidRPr="00762126">
              <w:rPr>
                <w:sz w:val="20"/>
                <w:szCs w:val="20"/>
                <w:lang w:val="en-US"/>
              </w:rPr>
              <w:t xml:space="preserve"> for a given application domain.</w:t>
            </w:r>
          </w:p>
        </w:tc>
        <w:tc>
          <w:tcPr>
            <w:tcW w:w="2456" w:type="dxa"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This permits to define any standard or customary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quantities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532E4C" w:rsidRPr="00762126" w:rsidRDefault="00532E4C" w:rsidP="00D61223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Acyclic value type graph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ensure that any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definition forms an acyclic graph, i.e. there exist no circular references between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definitions.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D612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ISO/IEC system of quantities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SysML v2 should support the "International System of Quantities (ISQ)", as defined in ISO/IEC 80000 and VIM.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This is expected to take the form of a 'normative model library'.</w:t>
            </w:r>
          </w:p>
          <w:p w:rsidR="00532E4C" w:rsidRPr="00762126" w:rsidRDefault="00532E4C" w:rsidP="00D612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2:</w:t>
            </w:r>
            <w:r>
              <w:rPr>
                <w:sz w:val="20"/>
                <w:szCs w:val="20"/>
                <w:lang w:val="en-US"/>
              </w:rPr>
              <w:t xml:space="preserve"> In addition </w:t>
            </w:r>
            <w:r w:rsidR="00D61223">
              <w:rPr>
                <w:sz w:val="20"/>
                <w:szCs w:val="20"/>
                <w:lang w:val="en-US"/>
              </w:rPr>
              <w:t xml:space="preserve">to </w:t>
            </w:r>
            <w:r>
              <w:rPr>
                <w:sz w:val="20"/>
                <w:szCs w:val="20"/>
                <w:lang w:val="en-US"/>
              </w:rPr>
              <w:t xml:space="preserve">the seven </w:t>
            </w:r>
            <w:r w:rsidRPr="00532E4C">
              <w:rPr>
                <w:sz w:val="20"/>
                <w:szCs w:val="20"/>
                <w:u w:val="single"/>
                <w:lang w:val="en-US"/>
              </w:rPr>
              <w:t>base quantity kinds</w:t>
            </w:r>
            <w:r w:rsidRPr="00532E4C">
              <w:rPr>
                <w:sz w:val="20"/>
                <w:szCs w:val="20"/>
                <w:lang w:val="en-US"/>
              </w:rPr>
              <w:t xml:space="preserve"> of </w:t>
            </w:r>
            <w:r>
              <w:rPr>
                <w:sz w:val="20"/>
                <w:szCs w:val="20"/>
                <w:lang w:val="en-US"/>
              </w:rPr>
              <w:t>ISO/IEC 80000: 'length', 'mass'</w:t>
            </w:r>
            <w:r>
              <w:rPr>
                <w:sz w:val="20"/>
                <w:szCs w:val="20"/>
                <w:lang w:val="en-US"/>
              </w:rPr>
              <w:t>, 'time'</w:t>
            </w:r>
            <w:r>
              <w:rPr>
                <w:sz w:val="20"/>
                <w:szCs w:val="20"/>
                <w:lang w:val="en-US"/>
              </w:rPr>
              <w:t>, 'electric current', 'thermodynamic temperature', '</w:t>
            </w:r>
            <w:r>
              <w:rPr>
                <w:sz w:val="20"/>
                <w:szCs w:val="20"/>
                <w:lang w:val="en-US"/>
              </w:rPr>
              <w:t>amount of substance'</w:t>
            </w:r>
            <w:r>
              <w:rPr>
                <w:sz w:val="20"/>
                <w:szCs w:val="20"/>
                <w:lang w:val="en-US"/>
              </w:rPr>
              <w:t>, 'luminous intensity', the concept of 'quantity of dimension one' should be modeled explicitly for reasons of consistency</w:t>
            </w:r>
            <w:r w:rsidR="00D61223">
              <w:rPr>
                <w:sz w:val="20"/>
                <w:szCs w:val="20"/>
                <w:lang w:val="en-US"/>
              </w:rPr>
              <w:t xml:space="preserve"> and to allow speci</w:t>
            </w:r>
            <w:r>
              <w:rPr>
                <w:sz w:val="20"/>
                <w:szCs w:val="20"/>
                <w:lang w:val="en-US"/>
              </w:rPr>
              <w:t>alizations</w:t>
            </w:r>
            <w:r w:rsidR="00D61223">
              <w:rPr>
                <w:sz w:val="20"/>
                <w:szCs w:val="20"/>
                <w:lang w:val="en-US"/>
              </w:rPr>
              <w:t>, e.g. characteristic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D61223">
              <w:rPr>
                <w:sz w:val="20"/>
                <w:szCs w:val="20"/>
                <w:lang w:val="en-US"/>
              </w:rPr>
              <w:t xml:space="preserve">dimensionless </w:t>
            </w:r>
            <w:r>
              <w:rPr>
                <w:sz w:val="20"/>
                <w:szCs w:val="20"/>
                <w:lang w:val="en-US"/>
              </w:rPr>
              <w:t>numbers</w:t>
            </w:r>
            <w:r w:rsidR="00D61223">
              <w:rPr>
                <w:sz w:val="20"/>
                <w:szCs w:val="20"/>
                <w:lang w:val="en-US"/>
              </w:rPr>
              <w:t xml:space="preserve"> like 'Reynolds number'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15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system of measurement units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definition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units</w:t>
            </w:r>
            <w:r w:rsidRPr="00762126">
              <w:rPr>
                <w:sz w:val="20"/>
                <w:szCs w:val="20"/>
                <w:lang w:val="en-US"/>
              </w:rPr>
              <w:t xml:space="preserve">, containing as a main concept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unit</w:t>
            </w:r>
            <w:r w:rsidRPr="00762126">
              <w:rPr>
                <w:sz w:val="20"/>
                <w:szCs w:val="20"/>
                <w:lang w:val="en-US"/>
              </w:rPr>
              <w:t xml:space="preserve">, which consists of a core set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base measurement units</w:t>
            </w:r>
            <w:r w:rsidRPr="00762126">
              <w:rPr>
                <w:sz w:val="20"/>
                <w:szCs w:val="20"/>
                <w:lang w:val="en-US"/>
              </w:rPr>
              <w:t xml:space="preserve"> that define the units for each of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base quantities</w:t>
            </w:r>
            <w:r w:rsidRPr="00762126">
              <w:rPr>
                <w:sz w:val="20"/>
                <w:szCs w:val="20"/>
                <w:lang w:val="en-US"/>
              </w:rPr>
              <w:t xml:space="preserve"> of the associated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quantities</w:t>
            </w:r>
            <w:r w:rsidRPr="00762126">
              <w:rPr>
                <w:sz w:val="20"/>
                <w:szCs w:val="20"/>
                <w:lang w:val="en-US"/>
              </w:rPr>
              <w:t xml:space="preserve">, and an additional set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derived units</w:t>
            </w:r>
            <w:r w:rsidRPr="00762126">
              <w:rPr>
                <w:sz w:val="20"/>
                <w:szCs w:val="20"/>
                <w:lang w:val="en-US"/>
              </w:rPr>
              <w:t xml:space="preserve"> that completes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units</w:t>
            </w:r>
            <w:r w:rsidRPr="00762126">
              <w:rPr>
                <w:sz w:val="20"/>
                <w:szCs w:val="20"/>
                <w:lang w:val="en-US"/>
              </w:rPr>
              <w:t xml:space="preserve"> for a given application domain.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This permits to define any standard or customary system of units.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Concrete measurement units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following concrete specializations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unit</w:t>
            </w:r>
            <w:r w:rsidRPr="00762126">
              <w:rPr>
                <w:sz w:val="20"/>
                <w:szCs w:val="20"/>
                <w:lang w:val="en-US"/>
              </w:rPr>
              <w:t xml:space="preserve">: (1)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simple unit</w:t>
            </w:r>
            <w:r w:rsidRPr="00762126">
              <w:rPr>
                <w:sz w:val="20"/>
                <w:szCs w:val="20"/>
                <w:lang w:val="en-US"/>
              </w:rPr>
              <w:t xml:space="preserve">, (2)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derived unit</w:t>
            </w:r>
            <w:r w:rsidRPr="00762126">
              <w:rPr>
                <w:sz w:val="20"/>
                <w:szCs w:val="20"/>
                <w:lang w:val="en-US"/>
              </w:rPr>
              <w:t xml:space="preserve">, (3)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conversion based unit</w:t>
            </w:r>
            <w:r w:rsidRPr="00762126">
              <w:rPr>
                <w:sz w:val="20"/>
                <w:szCs w:val="20"/>
                <w:lang w:val="en-US"/>
              </w:rPr>
              <w:t xml:space="preserve">, (4)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linear conversion unit</w:t>
            </w:r>
            <w:r w:rsidRPr="00762126">
              <w:rPr>
                <w:sz w:val="20"/>
                <w:szCs w:val="20"/>
                <w:lang w:val="en-US"/>
              </w:rPr>
              <w:t xml:space="preserve">, (5)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prefixed unit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The given specializations are defined in SysML v1.4 Annex E.5 (QUDV).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SysML v1.4 E.5.2.1 AffineConversionUnit shall not be supported. Affine unit / scale conversion will be supported through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interval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ISO/IEC system of units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should support the "International System of Units (SI)", as defined in ISO/IEC 80000 and VIM, as well as the associated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measurement scales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This is expected to take the form of a 'normative model library'.</w:t>
            </w:r>
          </w:p>
          <w:p w:rsidR="00D61223" w:rsidRPr="00762126" w:rsidRDefault="00D61223" w:rsidP="00D612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Note 2: In addition to the seven </w:t>
            </w:r>
            <w:r w:rsidRPr="00532E4C">
              <w:rPr>
                <w:sz w:val="20"/>
                <w:szCs w:val="20"/>
                <w:u w:val="single"/>
                <w:lang w:val="en-US"/>
              </w:rPr>
              <w:t xml:space="preserve">base </w:t>
            </w:r>
            <w:r>
              <w:rPr>
                <w:sz w:val="20"/>
                <w:szCs w:val="20"/>
                <w:u w:val="single"/>
                <w:lang w:val="en-US"/>
              </w:rPr>
              <w:t>measurement units</w:t>
            </w:r>
            <w:r w:rsidRPr="00532E4C">
              <w:rPr>
                <w:sz w:val="20"/>
                <w:szCs w:val="20"/>
                <w:lang w:val="en-US"/>
              </w:rPr>
              <w:t xml:space="preserve"> of </w:t>
            </w:r>
            <w:r>
              <w:rPr>
                <w:sz w:val="20"/>
                <w:szCs w:val="20"/>
                <w:lang w:val="en-US"/>
              </w:rPr>
              <w:t>ISO/IEC 80000: '</w:t>
            </w:r>
            <w:r>
              <w:rPr>
                <w:sz w:val="20"/>
                <w:szCs w:val="20"/>
                <w:lang w:val="en-US"/>
              </w:rPr>
              <w:t>metre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kilogram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second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ampere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kelvin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mol</w:t>
            </w:r>
            <w:r>
              <w:rPr>
                <w:sz w:val="20"/>
                <w:szCs w:val="20"/>
                <w:lang w:val="en-US"/>
              </w:rPr>
              <w:t>', '</w:t>
            </w:r>
            <w:r>
              <w:rPr>
                <w:sz w:val="20"/>
                <w:szCs w:val="20"/>
                <w:lang w:val="en-US"/>
              </w:rPr>
              <w:t>candele</w:t>
            </w:r>
            <w:r>
              <w:rPr>
                <w:sz w:val="20"/>
                <w:szCs w:val="20"/>
                <w:lang w:val="en-US"/>
              </w:rPr>
              <w:t xml:space="preserve">', the concept of 'one' should be modeled explicitly for reasons of consistency and to allow </w:t>
            </w:r>
            <w:r>
              <w:rPr>
                <w:sz w:val="20"/>
                <w:szCs w:val="20"/>
                <w:lang w:val="en-US"/>
              </w:rPr>
              <w:t xml:space="preserve">its use in the defition of dimensionless </w:t>
            </w:r>
            <w:r w:rsidRPr="00D61223">
              <w:rPr>
                <w:sz w:val="20"/>
                <w:szCs w:val="20"/>
                <w:u w:val="single"/>
                <w:lang w:val="en-US"/>
              </w:rPr>
              <w:t>measurement scales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21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D6122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system of measurement scales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definition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, containing as a main concept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, in conjunction with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of units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concept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is needed in addition to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unit</w:t>
            </w:r>
            <w:r w:rsidRPr="00762126">
              <w:rPr>
                <w:sz w:val="20"/>
                <w:szCs w:val="20"/>
                <w:lang w:val="en-US"/>
              </w:rPr>
              <w:t xml:space="preserve"> to support all possible automated conversions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quantities</w:t>
            </w:r>
            <w:r w:rsidRPr="00762126">
              <w:rPr>
                <w:sz w:val="20"/>
                <w:szCs w:val="20"/>
                <w:lang w:val="en-US"/>
              </w:rPr>
              <w:t xml:space="preserve"> between compatible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, besides ratio scales also ordinal, interval, logarithmic and cyclic ratio scales. With exclusively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unit</w:t>
            </w:r>
            <w:r w:rsidRPr="00762126">
              <w:rPr>
                <w:sz w:val="20"/>
                <w:szCs w:val="20"/>
                <w:lang w:val="en-US"/>
              </w:rPr>
              <w:t xml:space="preserve"> it is only possible to (implicitly) define a ratio scale, i.e. a scale where zero is zero no matter what unit is selected</w:t>
            </w:r>
            <w:r w:rsidR="00512BB3">
              <w:rPr>
                <w:sz w:val="20"/>
                <w:szCs w:val="20"/>
                <w:lang w:val="en-US"/>
              </w:rPr>
              <w:t xml:space="preserve"> and which supports the mathematical operations: addition, subtraction, multiplication and division.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In most standards on quantities and units (including ISO/IEC 80000 and VIM) the main emphasis is on ratio scales which are applicable to the large majority of quantities. However in a semantically clean and complete data model the other relevant measurement scales must be supported robustly.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2: The 'system of units' and the 'system of measurement scales' could potentially be merged into a single 'system of measurement units and scales'.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12BB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Concrete measurement scales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following concrete specializations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: (1)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ratio scale</w:t>
            </w:r>
            <w:r w:rsidRPr="00762126">
              <w:rPr>
                <w:sz w:val="20"/>
                <w:szCs w:val="20"/>
                <w:lang w:val="en-US"/>
              </w:rPr>
              <w:t xml:space="preserve">, (2)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cyclic ratio scale</w:t>
            </w:r>
            <w:r w:rsidRPr="00762126">
              <w:rPr>
                <w:sz w:val="20"/>
                <w:szCs w:val="20"/>
                <w:lang w:val="en-US"/>
              </w:rPr>
              <w:t xml:space="preserve">, (3)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logarithmic scale</w:t>
            </w:r>
            <w:r w:rsidRPr="00762126">
              <w:rPr>
                <w:sz w:val="20"/>
                <w:szCs w:val="20"/>
                <w:lang w:val="en-US"/>
              </w:rPr>
              <w:t xml:space="preserve">, (4)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interval scale</w:t>
            </w:r>
            <w:r w:rsidRPr="00762126">
              <w:rPr>
                <w:sz w:val="20"/>
                <w:szCs w:val="20"/>
                <w:lang w:val="en-US"/>
              </w:rPr>
              <w:t xml:space="preserve">, (5)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ordinal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The ratio scale is the most common type of measure</w:t>
            </w:r>
            <w:r w:rsidR="00347645">
              <w:rPr>
                <w:sz w:val="20"/>
                <w:szCs w:val="20"/>
                <w:lang w:val="en-US"/>
              </w:rPr>
              <w:t>ment scale. In fact any ISO/IEC 80000 measurement unit constitutes a corresponding measurement scale. On a ratio scale the following mathematical operations are defined: subtraction, addition, multiplication and division.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12BB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constant</w:t>
            </w:r>
          </w:p>
        </w:tc>
        <w:tc>
          <w:tcPr>
            <w:tcW w:w="3599" w:type="dxa"/>
            <w:hideMark/>
          </w:tcPr>
          <w:p w:rsidR="008F6A68" w:rsidRPr="00762126" w:rsidRDefault="008F6A68" w:rsidP="00512BB3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</w:t>
            </w:r>
            <w:r w:rsidR="00512BB3">
              <w:rPr>
                <w:sz w:val="20"/>
                <w:szCs w:val="20"/>
                <w:lang w:val="en-US"/>
              </w:rPr>
              <w:t>concept of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constant</w:t>
            </w:r>
            <w:r w:rsidR="00512BB3" w:rsidRPr="00512BB3">
              <w:rPr>
                <w:sz w:val="20"/>
                <w:szCs w:val="20"/>
                <w:lang w:val="en-US"/>
              </w:rPr>
              <w:t>, i.e. a named quantity with an invariant value,</w:t>
            </w:r>
            <w:r w:rsidRPr="00762126">
              <w:rPr>
                <w:sz w:val="20"/>
                <w:szCs w:val="20"/>
                <w:lang w:val="en-US"/>
              </w:rPr>
              <w:t xml:space="preserve"> in a global model context, and optionally in lower level contexts.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Explicit modelling of constants is needed in order to support reproducible model execution.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Examples: mathematical constant 'π = 3.14159... ', physical constant 'speed of light in vacuum = 299,792,458 m/s'</w:t>
            </w:r>
            <w:r w:rsidR="00512BB3">
              <w:rPr>
                <w:sz w:val="20"/>
                <w:szCs w:val="20"/>
                <w:lang w:val="en-US"/>
              </w:rPr>
              <w:t>, analysis case definition constant 'temperature convergence criterion = 0.01 K'.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12BB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numerical precision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definition of the numerical precision for values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The precision can be defined in terms of the minimum number of decimal digits.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12BB3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undefined value</w:t>
            </w:r>
          </w:p>
        </w:tc>
        <w:tc>
          <w:tcPr>
            <w:tcW w:w="3599" w:type="dxa"/>
            <w:hideMark/>
          </w:tcPr>
          <w:p w:rsidR="008F6A68" w:rsidRPr="00762126" w:rsidRDefault="008F6A68" w:rsidP="0037277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</w:t>
            </w:r>
            <w:r w:rsidR="0037277F">
              <w:rPr>
                <w:sz w:val="20"/>
                <w:szCs w:val="20"/>
                <w:lang w:val="en-US"/>
              </w:rPr>
              <w:t>a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37277F">
              <w:rPr>
                <w:sz w:val="20"/>
                <w:szCs w:val="20"/>
                <w:lang w:val="en-US"/>
              </w:rPr>
              <w:t>special 'undefined'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37277F">
              <w:rPr>
                <w:sz w:val="20"/>
                <w:szCs w:val="20"/>
                <w:lang w:val="en-US"/>
              </w:rPr>
              <w:t xml:space="preserve">value </w:t>
            </w:r>
            <w:r w:rsidRPr="00762126">
              <w:rPr>
                <w:sz w:val="20"/>
                <w:szCs w:val="20"/>
                <w:lang w:val="en-US"/>
              </w:rPr>
              <w:t xml:space="preserve">for any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 xml:space="preserve">value </w:t>
            </w:r>
            <w:r w:rsidR="00512BB3">
              <w:rPr>
                <w:sz w:val="20"/>
                <w:szCs w:val="20"/>
                <w:u w:val="single"/>
                <w:lang w:val="en-US"/>
              </w:rPr>
              <w:t>element</w:t>
            </w:r>
            <w:r w:rsidR="003727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37277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</w:t>
            </w:r>
            <w:r w:rsidR="00512BB3">
              <w:rPr>
                <w:sz w:val="20"/>
                <w:szCs w:val="20"/>
                <w:lang w:val="en-US"/>
              </w:rPr>
              <w:t xml:space="preserve">'undefined' means no value has been assigned to the </w:t>
            </w:r>
            <w:r w:rsidR="00512BB3" w:rsidRPr="00512BB3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>.</w:t>
            </w:r>
            <w:r w:rsidR="0037277F">
              <w:rPr>
                <w:sz w:val="20"/>
                <w:szCs w:val="20"/>
                <w:lang w:val="en-US"/>
              </w:rPr>
              <w:t xml:space="preserve"> In many data modeling / programming languages this is equivalent to a 'null' value.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7277F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not a number, infinity</w:t>
            </w:r>
          </w:p>
        </w:tc>
        <w:tc>
          <w:tcPr>
            <w:tcW w:w="3599" w:type="dxa"/>
            <w:hideMark/>
          </w:tcPr>
          <w:p w:rsidR="008F6A68" w:rsidRPr="00762126" w:rsidRDefault="008F6A68" w:rsidP="0037277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following special values for any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>: 'not a number' (NaN), 'positive infinity', 'negative infinity'.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37277F" w:rsidP="003727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Note 1: The value 'not a number' (NaN) for a </w:t>
            </w:r>
            <w:r w:rsidRPr="0037277F">
              <w:rPr>
                <w:sz w:val="20"/>
                <w:szCs w:val="20"/>
                <w:u w:val="single"/>
                <w:lang w:val="en-US"/>
              </w:rPr>
              <w:t>quantity</w:t>
            </w:r>
            <w:r>
              <w:rPr>
                <w:sz w:val="20"/>
                <w:szCs w:val="20"/>
                <w:lang w:val="en-US"/>
              </w:rPr>
              <w:t xml:space="preserve"> can be regarded as a specialization of 'undefined' for the value of a </w:t>
            </w:r>
            <w:r w:rsidRPr="0037277F">
              <w:rPr>
                <w:sz w:val="20"/>
                <w:szCs w:val="20"/>
                <w:u w:val="single"/>
                <w:lang w:val="en-US"/>
              </w:rPr>
              <w:t>value element</w:t>
            </w:r>
            <w:r>
              <w:rPr>
                <w:sz w:val="20"/>
                <w:szCs w:val="20"/>
                <w:lang w:val="en-US"/>
              </w:rPr>
              <w:t xml:space="preserve"> in general.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7277F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mathematical number set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concept shall comprise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mathematical number set</w:t>
            </w:r>
            <w:r w:rsidRPr="00762126">
              <w:rPr>
                <w:sz w:val="20"/>
                <w:szCs w:val="20"/>
                <w:lang w:val="en-US"/>
              </w:rPr>
              <w:t xml:space="preserve"> that applies to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values expressed on that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Possible 'mathematical number sets' are: set of natural numbers (N); set of integer numbers (Z); set of rational numbers (C); set of real numbers (R).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37277F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computer data type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concept shall allow to define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computer data type</w:t>
            </w:r>
            <w:r w:rsidRPr="00762126">
              <w:rPr>
                <w:sz w:val="20"/>
                <w:szCs w:val="20"/>
                <w:lang w:val="en-US"/>
              </w:rPr>
              <w:t xml:space="preserve"> that applies to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values expressed on that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The 'computer data type' should include definition of number of bits, bit ordering, encoding, ... </w:t>
            </w:r>
            <w:r w:rsidRPr="00762126">
              <w:rPr>
                <w:sz w:val="20"/>
                <w:szCs w:val="20"/>
                <w:lang w:val="en-US"/>
              </w:rPr>
              <w:br/>
              <w:t>Examples: Possible 'computer data types' are: integer, big endian int32, int64, IEEE 754 binary32, IEEE 754 binary64, IEEE 754 binary128, double (usually same as IEEE 754 binary64), unsigned int16, etc.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Question: Should a generic data model to define a 'computer data type' be added? It may be better to refer to other existing standards.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013B40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m</w:t>
            </w:r>
            <w:r w:rsidR="0037277F">
              <w:rPr>
                <w:sz w:val="20"/>
                <w:szCs w:val="20"/>
                <w:lang w:val="en-US"/>
              </w:rPr>
              <w:t>inimum and</w:t>
            </w:r>
            <w:r>
              <w:rPr>
                <w:sz w:val="20"/>
                <w:szCs w:val="20"/>
                <w:lang w:val="en-US"/>
              </w:rPr>
              <w:t xml:space="preserve"> / or</w:t>
            </w:r>
            <w:r w:rsidR="0037277F">
              <w:rPr>
                <w:sz w:val="20"/>
                <w:szCs w:val="20"/>
                <w:lang w:val="en-US"/>
              </w:rPr>
              <w:t xml:space="preserve"> ma</w:t>
            </w:r>
            <w:r>
              <w:rPr>
                <w:sz w:val="20"/>
                <w:szCs w:val="20"/>
                <w:lang w:val="en-US"/>
              </w:rPr>
              <w:t>ximum value on scale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concept shall include the possibility to define a permissible value range through inclusive or exclusive minimum and/or maximum values.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As a default, </w:t>
            </w:r>
            <w:r w:rsidR="0037277F">
              <w:rPr>
                <w:sz w:val="20"/>
                <w:szCs w:val="20"/>
                <w:lang w:val="en-US"/>
              </w:rPr>
              <w:t xml:space="preserve">for any newly defined </w:t>
            </w:r>
            <w:r w:rsidR="0037277F" w:rsidRPr="0037277F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="0037277F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lang w:val="en-US"/>
              </w:rPr>
              <w:t>the minimum value should be negative infinity and the maximum value should be positive infinity, both inclusive.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013B40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 assigment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assignment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</w:t>
            </w:r>
            <w:r w:rsidRPr="00762126">
              <w:rPr>
                <w:sz w:val="20"/>
                <w:szCs w:val="20"/>
                <w:lang w:val="en-US"/>
              </w:rPr>
              <w:t xml:space="preserve"> to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by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literal value</w:t>
            </w:r>
            <w:r w:rsidRPr="00762126">
              <w:rPr>
                <w:sz w:val="20"/>
                <w:szCs w:val="20"/>
                <w:lang w:val="en-US"/>
              </w:rPr>
              <w:t xml:space="preserve"> or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expression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013B40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value expression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definition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expression</w:t>
            </w:r>
            <w:r w:rsidRPr="00762126">
              <w:rPr>
                <w:sz w:val="20"/>
                <w:szCs w:val="20"/>
                <w:lang w:val="en-US"/>
              </w:rPr>
              <w:t xml:space="preserve">, in which (references to)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elements</w:t>
            </w:r>
            <w:r w:rsidRPr="00762126">
              <w:rPr>
                <w:sz w:val="20"/>
                <w:szCs w:val="20"/>
                <w:lang w:val="en-US"/>
              </w:rPr>
              <w:t xml:space="preserve"> can be used as 'variables', together with all standard mathematical operators and functions, as  well as boolean and string operators and functions.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It is probably wise and practical to select an existing modeling language with strong expression capabilities like Modelica verbatim or as guidance, rather than to develop a full expression language from scratch. Question: Should SysML v2 also support evaluation of such expressions?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419" w:type="dxa"/>
            <w:noWrap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expression operators</w:t>
            </w:r>
          </w:p>
        </w:tc>
        <w:tc>
          <w:tcPr>
            <w:tcW w:w="3599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SysML v2 shall support a normative minimum set of mathematical, boolean and string operators and functions.</w:t>
            </w:r>
          </w:p>
        </w:tc>
        <w:tc>
          <w:tcPr>
            <w:tcW w:w="2456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</w:tcPr>
          <w:p w:rsidR="007239FF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The normative minimum set of operators and functions should probably be implemented as a normative model library.</w:t>
            </w:r>
          </w:p>
          <w:p w:rsidR="007239FF" w:rsidRPr="00762126" w:rsidRDefault="007239FF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2</w:t>
            </w:r>
            <w:r w:rsidRPr="00762126">
              <w:rPr>
                <w:sz w:val="20"/>
                <w:szCs w:val="20"/>
                <w:lang w:val="en-US"/>
              </w:rPr>
              <w:t>: The initial set of functions could be taken from the set of functions defined in MathML and Modelica.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parametric constraint</w:t>
            </w:r>
          </w:p>
        </w:tc>
        <w:tc>
          <w:tcPr>
            <w:tcW w:w="3599" w:type="dxa"/>
            <w:hideMark/>
          </w:tcPr>
          <w:p w:rsidR="008F6A68" w:rsidRPr="00762126" w:rsidRDefault="008F6A68" w:rsidP="007239F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formulation of a declarative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constraint</w:t>
            </w:r>
            <w:r w:rsidRPr="00762126">
              <w:rPr>
                <w:sz w:val="20"/>
                <w:szCs w:val="20"/>
                <w:lang w:val="en-US"/>
              </w:rPr>
              <w:t xml:space="preserve">, defined as a mathematical equality or inequality between two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expressions</w:t>
            </w:r>
            <w:r w:rsidR="007239FF">
              <w:rPr>
                <w:sz w:val="20"/>
                <w:szCs w:val="20"/>
                <w:u w:val="single"/>
                <w:lang w:val="en-US"/>
              </w:rPr>
              <w:t>,</w:t>
            </w:r>
            <w:r w:rsidR="007239FF" w:rsidRPr="007239FF">
              <w:rPr>
                <w:sz w:val="20"/>
                <w:szCs w:val="20"/>
                <w:lang w:val="en-US"/>
              </w:rPr>
              <w:t xml:space="preserve"> </w:t>
            </w:r>
            <w:r w:rsidR="007239FF" w:rsidRPr="00762126">
              <w:rPr>
                <w:sz w:val="20"/>
                <w:szCs w:val="20"/>
                <w:lang w:val="en-US"/>
              </w:rPr>
              <w:t xml:space="preserve">in which the </w:t>
            </w:r>
            <w:r w:rsidR="007239FF" w:rsidRPr="00762126">
              <w:rPr>
                <w:sz w:val="20"/>
                <w:szCs w:val="20"/>
                <w:u w:val="single"/>
                <w:lang w:val="en-US"/>
              </w:rPr>
              <w:t>value elements</w:t>
            </w:r>
            <w:r w:rsidR="007239FF" w:rsidRPr="00762126">
              <w:rPr>
                <w:sz w:val="20"/>
                <w:szCs w:val="20"/>
                <w:lang w:val="en-US"/>
              </w:rPr>
              <w:t xml:space="preserve"> that are in scope can be used as variables</w:t>
            </w:r>
            <w:r w:rsidR="007239F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definition of SysML constraints must be aligned with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elements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1: This corresponds to SysML v1 parametric constraint blocks.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Concept: operation</w:t>
            </w:r>
          </w:p>
        </w:tc>
        <w:tc>
          <w:tcPr>
            <w:tcW w:w="3599" w:type="dxa"/>
            <w:hideMark/>
          </w:tcPr>
          <w:p w:rsidR="008F6A68" w:rsidRPr="00762126" w:rsidRDefault="008F6A68" w:rsidP="000C78A5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formulation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operations</w:t>
            </w:r>
            <w:r w:rsidRPr="00762126">
              <w:rPr>
                <w:sz w:val="20"/>
                <w:szCs w:val="20"/>
                <w:lang w:val="en-US"/>
              </w:rPr>
              <w:t xml:space="preserve"> (as defined in UML and SysML v1), where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types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0C78A5">
              <w:rPr>
                <w:sz w:val="20"/>
                <w:szCs w:val="20"/>
                <w:lang w:val="en-US"/>
              </w:rPr>
              <w:t>are</w:t>
            </w:r>
            <w:r w:rsidRPr="00762126">
              <w:rPr>
                <w:sz w:val="20"/>
                <w:szCs w:val="20"/>
                <w:lang w:val="en-US"/>
              </w:rPr>
              <w:t xml:space="preserve"> used to define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formal parameters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return type</w:t>
            </w:r>
            <w:r w:rsidRPr="00762126">
              <w:rPr>
                <w:sz w:val="20"/>
                <w:szCs w:val="20"/>
                <w:lang w:val="en-US"/>
              </w:rPr>
              <w:t xml:space="preserve"> for the signature of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Algorithmic body of operation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the formulation of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algorithmic body</w:t>
            </w:r>
            <w:r w:rsidRPr="00762126">
              <w:rPr>
                <w:sz w:val="20"/>
                <w:szCs w:val="20"/>
                <w:lang w:val="en-US"/>
              </w:rPr>
              <w:t xml:space="preserve"> of an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operation</w:t>
            </w:r>
            <w:r w:rsidRPr="00762126">
              <w:rPr>
                <w:sz w:val="20"/>
                <w:szCs w:val="20"/>
                <w:lang w:val="en-US"/>
              </w:rPr>
              <w:t xml:space="preserve"> in 'imperative', 'declarative' or 'functional' style.  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It is probably wise and practical to select an existing modeling language with strong expression capabilities like Modelica verbatim or as guidance, rather than to develop a full expression language from scratch. Question: Should SysML v2 also support the execution of such operations?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Design Constraint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ValueType migration from SysML v1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SysML v2 shall enable automated import and transformation of ValueType definitions as well as QUDV model libraries from SysML v1.x models into the new SysML v2 formulation.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Capability to migrate SysML v1 to v2 models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30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dependent property values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making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state</w:t>
            </w:r>
            <w:r w:rsidRPr="00762126">
              <w:rPr>
                <w:sz w:val="20"/>
                <w:szCs w:val="20"/>
                <w:lang w:val="en-US"/>
              </w:rPr>
              <w:t xml:space="preserve"> dependent, which means associating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 with a (possibly nested) set of finite states, and enabling assignment of a distinct value for each defined finite state.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In case of nested sets of finite states, some combinations of finite states could be marked "not used" or "impossible", therefore have an undefined value.</w:t>
            </w:r>
            <w:r w:rsidRPr="00762126">
              <w:rPr>
                <w:sz w:val="20"/>
                <w:szCs w:val="20"/>
                <w:lang w:val="en-US"/>
              </w:rPr>
              <w:br/>
              <w:t>Example 1: For a spacecraft design, assume that the two finite state sets are defined: (1) "mission phase" with 7 states {"pre-launch", "launch-ascent", "transfer-orbit", "commisioning", "operations", "de-commisioning", "disposal"}, and (2) "system mode" with 5 states {"hibernation", "safe", "stand-by", "basic operation", "science operation"}, then a 'property' "consumed power" can be made 'state dependent' on the combination of "mission phase" and "system mode" with 35 (potentially different) values. In this example e.g. the combination of "launch-ascent" and "science-operation" would be marked "not used".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Variant dependent property values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enable making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variant</w:t>
            </w:r>
            <w:r w:rsidRPr="00762126">
              <w:rPr>
                <w:sz w:val="20"/>
                <w:szCs w:val="20"/>
                <w:lang w:val="en-US"/>
              </w:rPr>
              <w:t xml:space="preserve"> dependent, i.e. making a 'property' dependent on a set of variants, and enabling assignment of a distinct value for each variant.</w:t>
            </w:r>
          </w:p>
        </w:tc>
        <w:tc>
          <w:tcPr>
            <w:tcW w:w="2456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21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547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Property</w:t>
            </w:r>
            <w:r w:rsidR="00540818">
              <w:rPr>
                <w:sz w:val="20"/>
                <w:szCs w:val="20"/>
                <w:lang w:val="en-US"/>
              </w:rPr>
              <w:t xml:space="preserve"> inheritance and </w:t>
            </w:r>
            <w:r>
              <w:rPr>
                <w:sz w:val="20"/>
                <w:szCs w:val="20"/>
                <w:lang w:val="en-US"/>
              </w:rPr>
              <w:t xml:space="preserve">value </w:t>
            </w:r>
            <w:r w:rsidR="00540818">
              <w:rPr>
                <w:sz w:val="20"/>
                <w:szCs w:val="20"/>
                <w:lang w:val="en-US"/>
              </w:rPr>
              <w:t>override in element usage</w:t>
            </w:r>
          </w:p>
        </w:tc>
        <w:tc>
          <w:tcPr>
            <w:tcW w:w="3599" w:type="dxa"/>
            <w:hideMark/>
          </w:tcPr>
          <w:p w:rsidR="008F6A68" w:rsidRPr="00762126" w:rsidRDefault="00854731" w:rsidP="008547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SysML v2</w:t>
            </w:r>
            <w:r w:rsidR="005408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shall support the possibility to 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to override the value of a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of an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element usage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, where the usage's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and default value are inherited from its defining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element definition</w:t>
            </w:r>
            <w:r w:rsidR="008F6A68"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540818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 </w:t>
            </w:r>
            <w:r w:rsidRPr="00540818">
              <w:rPr>
                <w:sz w:val="20"/>
                <w:szCs w:val="20"/>
                <w:u w:val="single"/>
                <w:lang w:val="en-US"/>
              </w:rPr>
              <w:t>element usage</w:t>
            </w:r>
            <w:r>
              <w:rPr>
                <w:sz w:val="20"/>
                <w:szCs w:val="20"/>
                <w:lang w:val="en-US"/>
              </w:rPr>
              <w:t xml:space="preserve"> (SysML v1 'Part' or 'Port') inherit</w:t>
            </w:r>
            <w:r w:rsidR="00854731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the </w:t>
            </w:r>
            <w:r w:rsidRPr="00540818">
              <w:rPr>
                <w:sz w:val="20"/>
                <w:szCs w:val="20"/>
                <w:u w:val="single"/>
                <w:lang w:val="en-US"/>
              </w:rPr>
              <w:t>properties</w:t>
            </w:r>
            <w:r>
              <w:rPr>
                <w:sz w:val="20"/>
                <w:szCs w:val="20"/>
                <w:lang w:val="en-US"/>
              </w:rPr>
              <w:t xml:space="preserve"> of its typing </w:t>
            </w:r>
            <w:r w:rsidRPr="00540818">
              <w:rPr>
                <w:sz w:val="20"/>
                <w:szCs w:val="20"/>
                <w:u w:val="single"/>
                <w:lang w:val="en-US"/>
              </w:rPr>
              <w:t>element definition</w:t>
            </w:r>
            <w:r>
              <w:rPr>
                <w:sz w:val="20"/>
                <w:szCs w:val="20"/>
                <w:lang w:val="en-US"/>
              </w:rPr>
              <w:t xml:space="preserve"> (SysML v1 'Block'). For some kinds of property there is a need to override the value of a property at the </w:t>
            </w:r>
            <w:r w:rsidRPr="00540818">
              <w:rPr>
                <w:sz w:val="20"/>
                <w:szCs w:val="20"/>
                <w:u w:val="single"/>
                <w:lang w:val="en-US"/>
              </w:rPr>
              <w:t>element usage</w:t>
            </w:r>
            <w:r>
              <w:rPr>
                <w:sz w:val="20"/>
                <w:szCs w:val="20"/>
                <w:lang w:val="en-US"/>
              </w:rPr>
              <w:t xml:space="preserve"> level.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Example 1: Suppose a physical element (</w:t>
            </w:r>
            <w:r w:rsidRPr="00762126">
              <w:rPr>
                <w:sz w:val="20"/>
                <w:szCs w:val="20"/>
                <w:u w:val="single"/>
                <w:lang w:val="en-US"/>
              </w:rPr>
              <w:t>Block</w:t>
            </w:r>
            <w:r w:rsidRPr="00762126">
              <w:rPr>
                <w:sz w:val="20"/>
                <w:szCs w:val="20"/>
                <w:lang w:val="en-US"/>
              </w:rPr>
              <w:t xml:space="preserve">) has 'location' and 'orientation'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properties</w:t>
            </w:r>
            <w:r w:rsidRPr="00762126">
              <w:rPr>
                <w:sz w:val="20"/>
                <w:szCs w:val="20"/>
                <w:lang w:val="en-US"/>
              </w:rPr>
              <w:t>, that define its placement in 3D space with respect to the coordinate frame of another physical element. Then when such a physical element (</w:t>
            </w:r>
            <w:r w:rsidRPr="00762126">
              <w:rPr>
                <w:sz w:val="20"/>
                <w:szCs w:val="20"/>
                <w:u w:val="single"/>
                <w:lang w:val="en-US"/>
              </w:rPr>
              <w:t>Block</w:t>
            </w:r>
            <w:r w:rsidRPr="00762126">
              <w:rPr>
                <w:sz w:val="20"/>
                <w:szCs w:val="20"/>
                <w:lang w:val="en-US"/>
              </w:rPr>
              <w:t>) would be used as a usage (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Part</w:t>
            </w:r>
            <w:r w:rsidRPr="00762126">
              <w:rPr>
                <w:sz w:val="20"/>
                <w:szCs w:val="20"/>
                <w:lang w:val="en-US"/>
              </w:rPr>
              <w:t>) contained by another physical element it must be possible to give the 'location' and 'orientation' 'properties' different values for each usage. The typical example for this is a 'Car' that contains 4 usages of a 'Wheel': for 'front_left', 'front_right', 'rear_left', 'rear_right' wheels, each with different values for 'location' and 'orientation'.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 type name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Every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have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</w:t>
            </w:r>
            <w:r w:rsidRPr="00762126">
              <w:rPr>
                <w:sz w:val="20"/>
                <w:szCs w:val="20"/>
                <w:lang w:val="en-US"/>
              </w:rPr>
              <w:t xml:space="preserve"> that is a human-readable natural language character string that uniquely identifies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within the context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 space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As a general principle it is proposed to identify all SysML v2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model elements</w:t>
            </w:r>
            <w:r w:rsidRPr="00762126">
              <w:rPr>
                <w:sz w:val="20"/>
                <w:szCs w:val="20"/>
                <w:lang w:val="en-US"/>
              </w:rPr>
              <w:t xml:space="preserve"> consistently with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UUID</w:t>
            </w:r>
            <w:r w:rsidRPr="00762126">
              <w:rPr>
                <w:sz w:val="20"/>
                <w:szCs w:val="20"/>
                <w:lang w:val="en-US"/>
              </w:rPr>
              <w:t xml:space="preserve">,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</w:t>
            </w:r>
            <w:r w:rsidRPr="00762126">
              <w:rPr>
                <w:sz w:val="20"/>
                <w:szCs w:val="20"/>
                <w:lang w:val="en-US"/>
              </w:rPr>
              <w:t xml:space="preserve"> and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>, where the UUID is the authoritative invariant identifier.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 type short name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Every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have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that is a character string that uniquely identifies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within the context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 space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In addition to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</w:t>
            </w:r>
            <w:r w:rsidRPr="00762126">
              <w:rPr>
                <w:sz w:val="20"/>
                <w:szCs w:val="20"/>
                <w:lang w:val="en-US"/>
              </w:rPr>
              <w:t xml:space="preserve"> it is very useful to be able to identify model elements by a user-defined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that can be used where limited space is available, for example in the column header of a table or as a variable </w:t>
            </w:r>
            <w:r w:rsidR="00854731">
              <w:rPr>
                <w:sz w:val="20"/>
                <w:szCs w:val="20"/>
                <w:lang w:val="en-US"/>
              </w:rPr>
              <w:t xml:space="preserve">(identifier) in a </w:t>
            </w:r>
            <w:r w:rsidR="00854731" w:rsidRPr="00854731">
              <w:rPr>
                <w:sz w:val="20"/>
                <w:szCs w:val="20"/>
                <w:u w:val="single"/>
                <w:lang w:val="en-US"/>
              </w:rPr>
              <w:t>value</w:t>
            </w:r>
            <w:r w:rsidRPr="00854731">
              <w:rPr>
                <w:sz w:val="20"/>
                <w:szCs w:val="20"/>
                <w:u w:val="single"/>
                <w:lang w:val="en-US"/>
              </w:rPr>
              <w:t xml:space="preserve"> expression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may be an acronym or an abbreviation.</w:t>
            </w:r>
          </w:p>
        </w:tc>
      </w:tr>
      <w:tr w:rsidR="008F6A68" w:rsidRPr="00762126" w:rsidTr="00F6728F">
        <w:trPr>
          <w:cantSplit/>
          <w:trHeight w:val="15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Design Constraint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206931" w:rsidP="00206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Lexical constraint on</w:t>
            </w:r>
            <w:r w:rsidR="0085473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short name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begin with an ASCII letter and further only contain ASCII letter, underscore and digit characters.</w:t>
            </w:r>
          </w:p>
        </w:tc>
        <w:tc>
          <w:tcPr>
            <w:tcW w:w="2456" w:type="dxa"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permitted value for </w:t>
            </w:r>
            <w:r w:rsidR="008F6A68"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="008F6A68" w:rsidRPr="00762126">
              <w:rPr>
                <w:sz w:val="20"/>
                <w:szCs w:val="20"/>
                <w:lang w:val="en-US"/>
              </w:rPr>
              <w:t xml:space="preserve"> is constrained because it needs to be compatible with use as an identifier (of a variable, parameter or object-property) in the majority of programming and modeling languages in order to facilitate mapping value types and value elements to other non-SysML models.</w:t>
            </w:r>
          </w:p>
        </w:tc>
        <w:tc>
          <w:tcPr>
            <w:tcW w:w="4769" w:type="dxa"/>
            <w:hideMark/>
          </w:tcPr>
          <w:p w:rsidR="008F6A68" w:rsidRPr="00762126" w:rsidRDefault="00206931" w:rsidP="00206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Note 1: Upon first read – </w:t>
            </w:r>
            <w:r w:rsidR="002E3CF6">
              <w:rPr>
                <w:sz w:val="20"/>
                <w:szCs w:val="20"/>
                <w:lang w:val="en-US"/>
              </w:rPr>
              <w:t>now that Unicode is supported in many mode</w:t>
            </w:r>
            <w:r>
              <w:rPr>
                <w:sz w:val="20"/>
                <w:szCs w:val="20"/>
                <w:lang w:val="en-US"/>
              </w:rPr>
              <w:t xml:space="preserve">ling and programming languages – </w:t>
            </w:r>
            <w:r w:rsidR="002E3CF6">
              <w:rPr>
                <w:sz w:val="20"/>
                <w:szCs w:val="20"/>
                <w:lang w:val="en-US"/>
              </w:rPr>
              <w:t xml:space="preserve">it may seem backward to only support ASCII characters in a </w:t>
            </w:r>
            <w:r w:rsidR="002E3CF6" w:rsidRPr="002E3CF6">
              <w:rPr>
                <w:sz w:val="20"/>
                <w:szCs w:val="20"/>
                <w:u w:val="single"/>
                <w:lang w:val="en-US"/>
              </w:rPr>
              <w:t>short name</w:t>
            </w:r>
            <w:r w:rsidR="002E3CF6" w:rsidRPr="002E3CF6">
              <w:rPr>
                <w:sz w:val="20"/>
                <w:szCs w:val="20"/>
                <w:lang w:val="en-US"/>
              </w:rPr>
              <w:t>,</w:t>
            </w:r>
            <w:r w:rsidR="002E3CF6">
              <w:rPr>
                <w:sz w:val="20"/>
                <w:szCs w:val="20"/>
                <w:lang w:val="en-US"/>
              </w:rPr>
              <w:t xml:space="preserve"> but in a highly multi-disciplinary system modeling environment in which many different modeling tools need to be connected, it </w:t>
            </w:r>
            <w:r>
              <w:rPr>
                <w:sz w:val="20"/>
                <w:szCs w:val="20"/>
                <w:lang w:val="en-US"/>
              </w:rPr>
              <w:t xml:space="preserve">is </w:t>
            </w:r>
            <w:r w:rsidR="002E3CF6">
              <w:rPr>
                <w:sz w:val="20"/>
                <w:szCs w:val="20"/>
                <w:lang w:val="en-US"/>
              </w:rPr>
              <w:t xml:space="preserve">a major interoperability enabler </w:t>
            </w:r>
            <w:r>
              <w:rPr>
                <w:sz w:val="20"/>
                <w:szCs w:val="20"/>
                <w:lang w:val="en-US"/>
              </w:rPr>
              <w:t xml:space="preserve">to use the least common denominator so that </w:t>
            </w:r>
            <w:bookmarkStart w:id="0" w:name="_GoBack"/>
            <w:bookmarkEnd w:id="0"/>
            <w:r w:rsidR="002E3CF6">
              <w:rPr>
                <w:sz w:val="20"/>
                <w:szCs w:val="20"/>
                <w:lang w:val="en-US"/>
              </w:rPr>
              <w:t xml:space="preserve">the </w:t>
            </w:r>
            <w:r w:rsidR="002E3CF6" w:rsidRPr="002E3CF6">
              <w:rPr>
                <w:sz w:val="20"/>
                <w:szCs w:val="20"/>
                <w:u w:val="single"/>
                <w:lang w:val="en-US"/>
              </w:rPr>
              <w:t>short name</w:t>
            </w:r>
            <w:r w:rsidR="002E3CF6">
              <w:rPr>
                <w:sz w:val="20"/>
                <w:szCs w:val="20"/>
                <w:lang w:val="en-US"/>
              </w:rPr>
              <w:t xml:space="preserve"> identifiers of </w:t>
            </w:r>
            <w:r w:rsidR="002E3CF6" w:rsidRPr="00206931">
              <w:rPr>
                <w:sz w:val="20"/>
                <w:szCs w:val="20"/>
                <w:u w:val="single"/>
                <w:lang w:val="en-US"/>
              </w:rPr>
              <w:t>model elements</w:t>
            </w:r>
            <w:r w:rsidR="002E3CF6">
              <w:rPr>
                <w:sz w:val="20"/>
                <w:szCs w:val="20"/>
                <w:lang w:val="en-US"/>
              </w:rPr>
              <w:t xml:space="preserve"> are virtually always one-to-one mappable on the identifier</w:t>
            </w:r>
            <w:r>
              <w:rPr>
                <w:sz w:val="20"/>
                <w:szCs w:val="20"/>
                <w:lang w:val="en-US"/>
              </w:rPr>
              <w:t>s used in non-SysML modeling environments / tools.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 type symbol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Every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have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symbol</w:t>
            </w:r>
            <w:r w:rsidRPr="00762126">
              <w:rPr>
                <w:sz w:val="20"/>
                <w:szCs w:val="20"/>
                <w:lang w:val="en-US"/>
              </w:rPr>
              <w:t xml:space="preserve"> that is a character string that identifies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The symbol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allows capturing standard and conventional nomenclature for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types</w:t>
            </w:r>
            <w:r w:rsidRPr="00762126">
              <w:rPr>
                <w:sz w:val="20"/>
                <w:szCs w:val="20"/>
                <w:lang w:val="en-US"/>
              </w:rPr>
              <w:t xml:space="preserve">, in particular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 kinds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Any Unicode characters should be permitted for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symbols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Value type description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Every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shall have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description</w:t>
            </w:r>
            <w:r w:rsidRPr="00762126">
              <w:rPr>
                <w:sz w:val="20"/>
                <w:szCs w:val="20"/>
                <w:lang w:val="en-US"/>
              </w:rPr>
              <w:t xml:space="preserve"> that allows for a human readable textual description of its definition and intended use.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6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Property name derivation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Every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property</w:t>
            </w:r>
            <w:r w:rsidRPr="00762126">
              <w:rPr>
                <w:sz w:val="20"/>
                <w:szCs w:val="20"/>
                <w:lang w:val="en-US"/>
              </w:rPr>
              <w:t xml:space="preserve"> shall derive its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</w:t>
            </w:r>
            <w:r w:rsidRPr="00762126">
              <w:rPr>
                <w:sz w:val="20"/>
                <w:szCs w:val="20"/>
                <w:lang w:val="en-US"/>
              </w:rPr>
              <w:t xml:space="preserve">,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description</w:t>
            </w:r>
            <w:r w:rsidRPr="00762126">
              <w:rPr>
                <w:sz w:val="20"/>
                <w:szCs w:val="20"/>
                <w:lang w:val="en-US"/>
              </w:rPr>
              <w:t xml:space="preserve"> from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by which it is typed.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A natural way to ensure consistent use and reuse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properties</w:t>
            </w:r>
            <w:r w:rsidRPr="00762126">
              <w:rPr>
                <w:sz w:val="20"/>
                <w:szCs w:val="20"/>
                <w:lang w:val="en-US"/>
              </w:rPr>
              <w:t xml:space="preserve">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system elements</w:t>
            </w:r>
            <w:r w:rsidRPr="00762126">
              <w:rPr>
                <w:sz w:val="20"/>
                <w:szCs w:val="20"/>
                <w:lang w:val="en-US"/>
              </w:rPr>
              <w:t xml:space="preserve"> is to define subtle variations of properties at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type</w:t>
            </w:r>
            <w:r w:rsidRPr="00762126">
              <w:rPr>
                <w:sz w:val="20"/>
                <w:szCs w:val="20"/>
                <w:lang w:val="en-US"/>
              </w:rPr>
              <w:t xml:space="preserve"> level with a meaningful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name</w:t>
            </w:r>
            <w:r w:rsidRPr="00762126">
              <w:rPr>
                <w:sz w:val="20"/>
                <w:szCs w:val="20"/>
                <w:lang w:val="en-US"/>
              </w:rPr>
              <w:t xml:space="preserve"> and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short name</w:t>
            </w:r>
            <w:r w:rsidRPr="00762126">
              <w:rPr>
                <w:sz w:val="20"/>
                <w:szCs w:val="20"/>
                <w:lang w:val="en-US"/>
              </w:rPr>
              <w:t xml:space="preserve"> and then use them throughout a SysML model.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This is in line with the approach taken in RDF/OWL where data and object properties are defined in the global name space. It resolves a lot of mapping and interpretation problems including the diamond name-clash pattern in multiple inheritance.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2: This is a deviation from UML where the name of a property is user-definable in the local namespace of the classifier by which it is owned.</w:t>
            </w:r>
          </w:p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3: For reasons of one-to-one mapping to SysML v1 models or other particular use cases this may need to be an optional feature.</w:t>
            </w:r>
          </w:p>
        </w:tc>
      </w:tr>
      <w:tr w:rsidR="008F6A68" w:rsidRPr="00762126" w:rsidTr="00F6728F">
        <w:trPr>
          <w:cantSplit/>
          <w:trHeight w:val="15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Measurement scale compatibility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be capable of determining the compatibility of any pair of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scales</w:t>
            </w:r>
            <w:r w:rsidRPr="00762126">
              <w:rPr>
                <w:sz w:val="20"/>
                <w:szCs w:val="20"/>
                <w:lang w:val="en-US"/>
              </w:rPr>
              <w:t xml:space="preserve">, where compatibility means that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expressed on the first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can be expressed on the second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(typically with a different numerical value) without changing the 'essential value' of the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In order to perform automated measurement scale conversion of quantity values an algorithm to establish measurement scale compatibility is necessary.</w:t>
            </w: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</w:tr>
      <w:tr w:rsidR="008F6A68" w:rsidRPr="00762126" w:rsidTr="00F6728F">
        <w:trPr>
          <w:cantSplit/>
          <w:trHeight w:val="2100"/>
        </w:trPr>
        <w:tc>
          <w:tcPr>
            <w:tcW w:w="1114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9" w:type="dxa"/>
            <w:noWrap/>
            <w:hideMark/>
          </w:tcPr>
          <w:p w:rsidR="008F6A68" w:rsidRPr="00762126" w:rsidRDefault="00854731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Quantity value conversion between measurement scales</w:t>
            </w:r>
          </w:p>
        </w:tc>
        <w:tc>
          <w:tcPr>
            <w:tcW w:w="359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be capable of converting any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quantity</w:t>
            </w:r>
            <w:r w:rsidRPr="00762126">
              <w:rPr>
                <w:sz w:val="20"/>
                <w:szCs w:val="20"/>
                <w:lang w:val="en-US"/>
              </w:rPr>
              <w:t xml:space="preserve"> in a system model from a given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 xml:space="preserve"> to another compatible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measurement scale</w:t>
            </w:r>
            <w:r w:rsidRPr="007621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  <w:hideMark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Note 1: The rationale is as follows: (1) When integrating incoming system models from different sources (e.g. from other organizations or disciplines) into a larger system model, one needs to unify the set of used 'measurement scales' across multiple constituent models in order to get a well-defined and manageable new system model. (2) When exporting a system model to an external engineering analysis environment it is often necessary to convert the 'quantities' in a model to a given set of 'measurement scales'.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5</w:t>
            </w:r>
            <w:r w:rsidR="002E3C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9" w:type="dxa"/>
            <w:noWrap/>
          </w:tcPr>
          <w:p w:rsidR="008F6A68" w:rsidRPr="00762126" w:rsidRDefault="007239FF" w:rsidP="00723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probabilistic values</w:t>
            </w:r>
          </w:p>
        </w:tc>
        <w:tc>
          <w:tcPr>
            <w:tcW w:w="3599" w:type="dxa"/>
          </w:tcPr>
          <w:p w:rsidR="008F6A68" w:rsidRPr="00762126" w:rsidRDefault="008F6A68" w:rsidP="007239F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representation of the value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with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probabilistic value</w:t>
            </w:r>
            <w:r w:rsidR="007239FF">
              <w:rPr>
                <w:sz w:val="20"/>
                <w:szCs w:val="20"/>
                <w:lang w:val="en-US"/>
              </w:rPr>
              <w:t xml:space="preserve">, including a </w:t>
            </w:r>
            <w:r w:rsidR="007239FF" w:rsidRPr="007239FF">
              <w:rPr>
                <w:sz w:val="20"/>
                <w:szCs w:val="20"/>
                <w:u w:val="single"/>
                <w:lang w:val="en-US"/>
              </w:rPr>
              <w:t>probability distribution</w:t>
            </w:r>
            <w:r w:rsidR="007239F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6" w:type="dxa"/>
          </w:tcPr>
          <w:p w:rsidR="008F6A68" w:rsidRPr="00762126" w:rsidRDefault="007239FF" w:rsidP="00723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There are many use cases in which non-nominal values need to be represented to include uncertainties, inaccuries, errors / error bars, margins, safety factors, etc.</w:t>
            </w:r>
          </w:p>
        </w:tc>
        <w:tc>
          <w:tcPr>
            <w:tcW w:w="4769" w:type="dxa"/>
          </w:tcPr>
          <w:p w:rsidR="008F6A68" w:rsidRPr="00762126" w:rsidRDefault="002E3CF6" w:rsidP="002E3C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Note 1: The details of what probabilistic value definitions to support need to be elaborated. Typically it will be a mean value with some variance and a </w:t>
            </w:r>
            <w:r w:rsidRPr="002E3CF6">
              <w:rPr>
                <w:sz w:val="20"/>
                <w:szCs w:val="20"/>
                <w:u w:val="single"/>
                <w:lang w:val="en-US"/>
              </w:rPr>
              <w:t>probability distribution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7239FF" w:rsidRPr="00762126" w:rsidTr="00916307">
        <w:trPr>
          <w:cantSplit/>
          <w:trHeight w:val="900"/>
        </w:trPr>
        <w:tc>
          <w:tcPr>
            <w:tcW w:w="1114" w:type="dxa"/>
            <w:noWrap/>
          </w:tcPr>
          <w:p w:rsidR="007239FF" w:rsidRPr="00762126" w:rsidRDefault="007239FF" w:rsidP="009163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</w:tcPr>
          <w:p w:rsidR="007239FF" w:rsidRPr="00762126" w:rsidRDefault="007239FF" w:rsidP="00916307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</w:tcPr>
          <w:p w:rsidR="007239FF" w:rsidRPr="00762126" w:rsidRDefault="007239FF" w:rsidP="00916307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5</w:t>
            </w:r>
            <w:r w:rsidR="002E3CF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9" w:type="dxa"/>
            <w:noWrap/>
          </w:tcPr>
          <w:p w:rsidR="007239FF" w:rsidRPr="00762126" w:rsidRDefault="007239FF" w:rsidP="00723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value</w:t>
            </w:r>
            <w:r>
              <w:rPr>
                <w:sz w:val="20"/>
                <w:szCs w:val="20"/>
                <w:lang w:val="en-US"/>
              </w:rPr>
              <w:t xml:space="preserve"> interval</w:t>
            </w:r>
          </w:p>
        </w:tc>
        <w:tc>
          <w:tcPr>
            <w:tcW w:w="3599" w:type="dxa"/>
          </w:tcPr>
          <w:p w:rsidR="007239FF" w:rsidRPr="00762126" w:rsidRDefault="007239FF" w:rsidP="002E3CF6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representation of the value of a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element</w:t>
            </w:r>
            <w:r w:rsidRPr="00762126">
              <w:rPr>
                <w:sz w:val="20"/>
                <w:szCs w:val="20"/>
                <w:lang w:val="en-US"/>
              </w:rPr>
              <w:t xml:space="preserve"> </w:t>
            </w:r>
            <w:r w:rsidR="002E3CF6">
              <w:rPr>
                <w:sz w:val="20"/>
                <w:szCs w:val="20"/>
                <w:lang w:val="en-US"/>
              </w:rPr>
              <w:t xml:space="preserve">as </w:t>
            </w:r>
            <w:r w:rsidRPr="00762126">
              <w:rPr>
                <w:sz w:val="20"/>
                <w:szCs w:val="20"/>
                <w:lang w:val="en-US"/>
              </w:rPr>
              <w:t>a</w:t>
            </w:r>
            <w:r w:rsidR="002E3CF6">
              <w:rPr>
                <w:sz w:val="20"/>
                <w:szCs w:val="20"/>
                <w:lang w:val="en-US"/>
              </w:rPr>
              <w:t xml:space="preserve"> </w:t>
            </w:r>
            <w:r w:rsidRPr="00762126">
              <w:rPr>
                <w:sz w:val="20"/>
                <w:szCs w:val="20"/>
                <w:u w:val="single"/>
                <w:lang w:val="en-US"/>
              </w:rPr>
              <w:t>value interval</w:t>
            </w:r>
            <w:r w:rsidR="002E3CF6">
              <w:rPr>
                <w:sz w:val="20"/>
                <w:szCs w:val="20"/>
                <w:lang w:val="en-US"/>
              </w:rPr>
              <w:t xml:space="preserve"> that is defined by inclusive or exclusive minimum and maximum values.</w:t>
            </w:r>
          </w:p>
        </w:tc>
        <w:tc>
          <w:tcPr>
            <w:tcW w:w="2456" w:type="dxa"/>
          </w:tcPr>
          <w:p w:rsidR="007239FF" w:rsidRPr="00762126" w:rsidRDefault="007239FF" w:rsidP="009163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</w:tcPr>
          <w:p w:rsidR="007239FF" w:rsidRPr="00762126" w:rsidRDefault="002E3CF6" w:rsidP="009163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1: A</w:t>
            </w:r>
            <w:r w:rsidR="007239FF">
              <w:rPr>
                <w:sz w:val="20"/>
                <w:szCs w:val="20"/>
                <w:lang w:val="en-US"/>
              </w:rPr>
              <w:t xml:space="preserve"> value interval is a specialization of a probabilistic value with a uniform probability distribution of one.</w:t>
            </w:r>
          </w:p>
        </w:tc>
      </w:tr>
      <w:tr w:rsidR="008F6A68" w:rsidRPr="00762126" w:rsidTr="00F6728F">
        <w:trPr>
          <w:cantSplit/>
          <w:trHeight w:val="900"/>
        </w:trPr>
        <w:tc>
          <w:tcPr>
            <w:tcW w:w="1114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noWrap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409" w:type="dxa"/>
            <w:noWrap/>
          </w:tcPr>
          <w:p w:rsidR="008F6A68" w:rsidRPr="00762126" w:rsidRDefault="002E3CF6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419" w:type="dxa"/>
            <w:noWrap/>
          </w:tcPr>
          <w:p w:rsidR="008F6A68" w:rsidRPr="00762126" w:rsidRDefault="007239FF" w:rsidP="008F6A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for probability distribution</w:t>
            </w:r>
          </w:p>
        </w:tc>
        <w:tc>
          <w:tcPr>
            <w:tcW w:w="3599" w:type="dxa"/>
          </w:tcPr>
          <w:p w:rsidR="008F6A68" w:rsidRPr="00762126" w:rsidRDefault="008F6A68" w:rsidP="007239FF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SysML v2 shall support </w:t>
            </w:r>
            <w:r w:rsidR="007239FF">
              <w:rPr>
                <w:sz w:val="20"/>
                <w:szCs w:val="20"/>
                <w:lang w:val="en-US"/>
              </w:rPr>
              <w:t xml:space="preserve">representation of a </w:t>
            </w:r>
            <w:r w:rsidR="007239FF" w:rsidRPr="007239FF">
              <w:rPr>
                <w:sz w:val="20"/>
                <w:szCs w:val="20"/>
                <w:u w:val="single"/>
                <w:lang w:val="en-US"/>
              </w:rPr>
              <w:t>probability distribution</w:t>
            </w:r>
            <w:r w:rsidRPr="00762126">
              <w:rPr>
                <w:sz w:val="20"/>
                <w:szCs w:val="20"/>
                <w:lang w:val="en-US"/>
              </w:rPr>
              <w:t xml:space="preserve">, including </w:t>
            </w:r>
            <w:r w:rsidRPr="002E3CF6">
              <w:rPr>
                <w:sz w:val="20"/>
                <w:szCs w:val="20"/>
                <w:u w:val="single"/>
                <w:lang w:val="en-US"/>
              </w:rPr>
              <w:t>probability density functions</w:t>
            </w:r>
            <w:r w:rsidRPr="00762126">
              <w:rPr>
                <w:sz w:val="20"/>
                <w:szCs w:val="20"/>
                <w:lang w:val="en-US"/>
              </w:rPr>
              <w:t xml:space="preserve"> (continuous) and </w:t>
            </w:r>
            <w:r w:rsidRPr="002E3CF6">
              <w:rPr>
                <w:sz w:val="20"/>
                <w:szCs w:val="20"/>
                <w:u w:val="single"/>
                <w:lang w:val="en-US"/>
              </w:rPr>
              <w:t>probability mass functions</w:t>
            </w:r>
            <w:r w:rsidRPr="00762126">
              <w:rPr>
                <w:sz w:val="20"/>
                <w:szCs w:val="20"/>
                <w:lang w:val="en-US"/>
              </w:rPr>
              <w:t xml:space="preserve"> (discrete).</w:t>
            </w:r>
          </w:p>
        </w:tc>
        <w:tc>
          <w:tcPr>
            <w:tcW w:w="2456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69" w:type="dxa"/>
          </w:tcPr>
          <w:p w:rsidR="008F6A68" w:rsidRPr="00762126" w:rsidRDefault="008F6A68" w:rsidP="008F6A68">
            <w:pPr>
              <w:rPr>
                <w:sz w:val="20"/>
                <w:szCs w:val="20"/>
                <w:lang w:val="en-US"/>
              </w:rPr>
            </w:pPr>
            <w:r w:rsidRPr="00762126">
              <w:rPr>
                <w:sz w:val="20"/>
                <w:szCs w:val="20"/>
                <w:lang w:val="en-US"/>
              </w:rPr>
              <w:t xml:space="preserve">Note 1: The minimum set should cover the distributions defined in SysML v1 Annex E.7: interval, uniform, normal, and in addition: </w:t>
            </w:r>
          </w:p>
        </w:tc>
      </w:tr>
    </w:tbl>
    <w:p w:rsidR="00F6728F" w:rsidRPr="00762126" w:rsidRDefault="00F6728F" w:rsidP="00F6728F">
      <w:pPr>
        <w:rPr>
          <w:lang w:val="en-US"/>
        </w:rPr>
      </w:pPr>
    </w:p>
    <w:p w:rsidR="00F6728F" w:rsidRPr="00762126" w:rsidRDefault="00F6728F" w:rsidP="00F6728F">
      <w:pPr>
        <w:rPr>
          <w:lang w:val="en-US"/>
        </w:rPr>
      </w:pPr>
    </w:p>
    <w:p w:rsidR="008869EE" w:rsidRPr="00762126" w:rsidRDefault="008869EE" w:rsidP="00F6728F">
      <w:pPr>
        <w:rPr>
          <w:lang w:val="en-US"/>
        </w:rPr>
        <w:sectPr w:rsidR="008869EE" w:rsidRPr="00762126" w:rsidSect="00F6728F">
          <w:pgSz w:w="15840" w:h="12240" w:orient="landscape"/>
          <w:pgMar w:top="720" w:right="720" w:bottom="720" w:left="720" w:header="720" w:footer="720" w:gutter="0"/>
          <w:cols w:space="0"/>
          <w:noEndnote/>
          <w:docGrid w:linePitch="326"/>
        </w:sectPr>
      </w:pPr>
    </w:p>
    <w:p w:rsidR="008869EE" w:rsidRPr="00762126" w:rsidRDefault="008869EE" w:rsidP="00F6728F">
      <w:pPr>
        <w:rPr>
          <w:lang w:val="en-US"/>
        </w:rPr>
      </w:pPr>
    </w:p>
    <w:p w:rsidR="008B1768" w:rsidRPr="00762126" w:rsidRDefault="008B1768" w:rsidP="008B1768">
      <w:pPr>
        <w:ind w:hanging="864"/>
        <w:rPr>
          <w:lang w:val="en-US"/>
        </w:rPr>
      </w:pPr>
    </w:p>
    <w:p w:rsidR="00C25DD8" w:rsidRPr="00762126" w:rsidRDefault="00C25DD8" w:rsidP="00F6728F">
      <w:pPr>
        <w:ind w:left="864" w:hanging="864"/>
        <w:rPr>
          <w:lang w:val="en-US"/>
        </w:rPr>
      </w:pPr>
      <w:r w:rsidRPr="00762126">
        <w:rPr>
          <w:lang w:val="en-US"/>
        </w:rPr>
        <w:t>ADD GLOSSARY OF TERMS (LEVERAGE MDA GUIDE)</w:t>
      </w:r>
    </w:p>
    <w:p w:rsidR="008869EE" w:rsidRPr="00762126" w:rsidRDefault="008869EE" w:rsidP="00F6728F">
      <w:pPr>
        <w:ind w:left="864" w:hanging="864"/>
        <w:rPr>
          <w:lang w:val="en-US"/>
        </w:rPr>
      </w:pPr>
    </w:p>
    <w:p w:rsidR="008869EE" w:rsidRPr="00762126" w:rsidRDefault="008869EE" w:rsidP="00F6728F">
      <w:pPr>
        <w:ind w:left="864" w:hanging="864"/>
        <w:rPr>
          <w:lang w:val="en-US"/>
        </w:rPr>
      </w:pPr>
      <w:r w:rsidRPr="00762126">
        <w:rPr>
          <w:lang w:val="en-US"/>
        </w:rPr>
        <w:t>TBD</w:t>
      </w:r>
    </w:p>
    <w:p w:rsidR="00C25DD8" w:rsidRPr="00762126" w:rsidRDefault="00C25DD8" w:rsidP="008B1768">
      <w:pPr>
        <w:ind w:hanging="864"/>
        <w:rPr>
          <w:lang w:val="en-US"/>
        </w:rPr>
      </w:pPr>
    </w:p>
    <w:p w:rsidR="00C25DD8" w:rsidRPr="00762126" w:rsidRDefault="00C25DD8" w:rsidP="00C25DD8">
      <w:pPr>
        <w:ind w:hanging="864"/>
        <w:rPr>
          <w:lang w:val="en-US"/>
        </w:rPr>
      </w:pPr>
    </w:p>
    <w:sectPr w:rsidR="00C25DD8" w:rsidRPr="00762126" w:rsidSect="008869EE">
      <w:pgSz w:w="12240" w:h="15840"/>
      <w:pgMar w:top="720" w:right="720" w:bottom="720" w:left="720" w:header="720" w:footer="720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04" w:rsidRDefault="006D1504">
      <w:r>
        <w:separator/>
      </w:r>
    </w:p>
  </w:endnote>
  <w:endnote w:type="continuationSeparator" w:id="0">
    <w:p w:rsidR="006D1504" w:rsidRDefault="006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47" w:rsidRDefault="00AF7747" w:rsidP="008B1768">
    <w:pPr>
      <w:pStyle w:val="Header"/>
    </w:pPr>
    <w:r>
      <w:t>OMG RFP</w:t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>
      <w:rPr>
        <w:noProof/>
      </w:rPr>
      <w:t>1 November 2016</w:t>
    </w:r>
    <w:r>
      <w:fldChar w:fldCharType="end"/>
    </w:r>
    <w:r>
      <w:tab/>
    </w:r>
    <w: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04" w:rsidRDefault="006D1504">
      <w:r>
        <w:separator/>
      </w:r>
    </w:p>
  </w:footnote>
  <w:footnote w:type="continuationSeparator" w:id="0">
    <w:p w:rsidR="006D1504" w:rsidRDefault="006D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47" w:rsidRPr="000E4086" w:rsidRDefault="00AF7747">
    <w:pPr>
      <w:pStyle w:val="Header"/>
    </w:pPr>
    <w:r>
      <w:rPr>
        <w:rStyle w:val="Instructions"/>
      </w:rPr>
      <w:t>&lt;I</w:t>
    </w:r>
    <w:r w:rsidRPr="00665585">
      <w:rPr>
        <w:rStyle w:val="Instructions"/>
      </w:rPr>
      <w:t>nsert your RFP's document number here&gt;</w:t>
    </w:r>
    <w:r w:rsidRPr="004C1531">
      <w:rPr>
        <w:color w:val="FF0000"/>
      </w:rPr>
      <w:tab/>
    </w:r>
    <w:r w:rsidRPr="004C1531">
      <w:rPr>
        <w:color w:val="FF0000"/>
      </w:rPr>
      <w:tab/>
    </w:r>
    <w:r w:rsidRPr="0069797E">
      <w:t>RFP</w:t>
    </w:r>
    <w:r w:rsidRPr="00665585">
      <w:t xml:space="preserve"> Template: ab/</w:t>
    </w:r>
    <w:r>
      <w:t>15</w:t>
    </w:r>
    <w:r w:rsidRPr="00665585">
      <w:t>-</w:t>
    </w:r>
    <w:r>
      <w:t>06</w:t>
    </w:r>
    <w:r w:rsidRPr="00665585">
      <w:t>-</w:t>
    </w:r>
    <w: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604EFB4"/>
    <w:lvl w:ilvl="0">
      <w:numFmt w:val="bullet"/>
      <w:lvlText w:val="*"/>
      <w:lvlJc w:val="left"/>
    </w:lvl>
  </w:abstractNum>
  <w:abstractNum w:abstractNumId="1" w15:restartNumberingAfterBreak="0">
    <w:nsid w:val="0311424C"/>
    <w:multiLevelType w:val="hybridMultilevel"/>
    <w:tmpl w:val="61382B06"/>
    <w:lvl w:ilvl="0" w:tplc="BB624184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F796FAEE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1834CB72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6A526DCE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E2128A2C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462EA466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74E04F36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56A0A7B0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B614AC4E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4416072"/>
    <w:multiLevelType w:val="hybridMultilevel"/>
    <w:tmpl w:val="23C4756E"/>
    <w:lvl w:ilvl="0" w:tplc="DCF4C76A">
      <w:start w:val="1"/>
      <w:numFmt w:val="bullet"/>
      <w:pStyle w:val="Sub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0AB6088B"/>
    <w:multiLevelType w:val="hybridMultilevel"/>
    <w:tmpl w:val="EC4A86E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E9D5AAD"/>
    <w:multiLevelType w:val="hybridMultilevel"/>
    <w:tmpl w:val="AE3005EE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124E6C48"/>
    <w:multiLevelType w:val="hybridMultilevel"/>
    <w:tmpl w:val="A3546D08"/>
    <w:lvl w:ilvl="0" w:tplc="95CC1C1A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5F98AB8A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3ED83C62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FF04039E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600ACD4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DBBC797A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A588F006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BF5EF8F6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B6EC3504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6" w15:restartNumberingAfterBreak="0">
    <w:nsid w:val="181B7A71"/>
    <w:multiLevelType w:val="hybridMultilevel"/>
    <w:tmpl w:val="F5A66270"/>
    <w:lvl w:ilvl="0" w:tplc="831E7CFA">
      <w:start w:val="3"/>
      <w:numFmt w:val="lowerLetter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7F230C8">
      <w:start w:val="5"/>
      <w:numFmt w:val="decimal"/>
      <w:lvlText w:val="%2."/>
      <w:lvlJc w:val="left"/>
      <w:pPr>
        <w:tabs>
          <w:tab w:val="num" w:pos="1944"/>
        </w:tabs>
        <w:ind w:left="1944" w:hanging="360"/>
      </w:pPr>
      <w:rPr>
        <w:rFonts w:hint="default"/>
        <w:color w:val="FF0000"/>
      </w:rPr>
    </w:lvl>
    <w:lvl w:ilvl="2" w:tplc="DCF2ADFA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F4DE8FDC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7DC20D08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47B07EE2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122C45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73B8BB3A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39EA341C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7" w15:restartNumberingAfterBreak="0">
    <w:nsid w:val="24B03C25"/>
    <w:multiLevelType w:val="hybridMultilevel"/>
    <w:tmpl w:val="117C09DE"/>
    <w:lvl w:ilvl="0" w:tplc="DD942438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F208D476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64E07832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AB7E824E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477E12C8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F4F04A8E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9C8407A8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33C44450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1A4C599E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2E1943A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FE77EE"/>
    <w:multiLevelType w:val="multilevel"/>
    <w:tmpl w:val="A3A21286"/>
    <w:lvl w:ilvl="0">
      <w:start w:val="1"/>
      <w:numFmt w:val="decimal"/>
      <w:lvlText w:val="%1.0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FF522C"/>
    <w:multiLevelType w:val="hybridMultilevel"/>
    <w:tmpl w:val="6050520A"/>
    <w:lvl w:ilvl="0" w:tplc="04D81A8A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8FD42036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2A320E1E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630C116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E1A86686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93662F24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EDB4C034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3BE2C05A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B28AD63C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426547F"/>
    <w:multiLevelType w:val="hybridMultilevel"/>
    <w:tmpl w:val="C8D4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F456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E84F15"/>
    <w:multiLevelType w:val="multilevel"/>
    <w:tmpl w:val="23C4756E"/>
    <w:lvl w:ilvl="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3E9940B5"/>
    <w:multiLevelType w:val="hybridMultilevel"/>
    <w:tmpl w:val="3AA8B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0B6C5C"/>
    <w:multiLevelType w:val="hybridMultilevel"/>
    <w:tmpl w:val="BD527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C5299A"/>
    <w:multiLevelType w:val="hybridMultilevel"/>
    <w:tmpl w:val="49302B18"/>
    <w:lvl w:ilvl="0" w:tplc="3A10D33A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18AF950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448F212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44F8445E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1856247E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5BBA72C8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E6305EA0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7F36C36C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AA1A5AC2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473B7124"/>
    <w:multiLevelType w:val="hybridMultilevel"/>
    <w:tmpl w:val="760C2C18"/>
    <w:lvl w:ilvl="0" w:tplc="93D851A8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1A90550C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1D1AAE5C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8222BB6A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5C7C56AE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E2A0C266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7D942CAE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85825D66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865846D0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497E19CB"/>
    <w:multiLevelType w:val="hybridMultilevel"/>
    <w:tmpl w:val="754682A0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4D3941C3"/>
    <w:multiLevelType w:val="hybridMultilevel"/>
    <w:tmpl w:val="1722D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A7B40"/>
    <w:multiLevelType w:val="multilevel"/>
    <w:tmpl w:val="DDE4254A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 w15:restartNumberingAfterBreak="0">
    <w:nsid w:val="4FD73D46"/>
    <w:multiLevelType w:val="hybridMultilevel"/>
    <w:tmpl w:val="E246446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28B7029"/>
    <w:multiLevelType w:val="hybridMultilevel"/>
    <w:tmpl w:val="2A8A464E"/>
    <w:lvl w:ilvl="0" w:tplc="8C288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C08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7CB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A9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40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EAB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CD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4D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FC6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2787"/>
    <w:multiLevelType w:val="hybridMultilevel"/>
    <w:tmpl w:val="61382B06"/>
    <w:lvl w:ilvl="0" w:tplc="FCB08B7C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9BA210B0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ADCC063A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54580C62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8A08BB46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9C81312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E66DF92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7B725612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88FA5EB0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571807D0"/>
    <w:multiLevelType w:val="hybridMultilevel"/>
    <w:tmpl w:val="D3F84EAC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5" w15:restartNumberingAfterBreak="0">
    <w:nsid w:val="59C52396"/>
    <w:multiLevelType w:val="hybridMultilevel"/>
    <w:tmpl w:val="D9AE7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0A7AF4"/>
    <w:multiLevelType w:val="hybridMultilevel"/>
    <w:tmpl w:val="598232E4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7" w15:restartNumberingAfterBreak="0">
    <w:nsid w:val="5DA82E13"/>
    <w:multiLevelType w:val="hybridMultilevel"/>
    <w:tmpl w:val="36C21ED4"/>
    <w:lvl w:ilvl="0" w:tplc="ED044F5C">
      <w:start w:val="1"/>
      <w:numFmt w:val="decimal"/>
      <w:pStyle w:val="ListItem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8" w15:restartNumberingAfterBreak="0">
    <w:nsid w:val="5EDD19B9"/>
    <w:multiLevelType w:val="multilevel"/>
    <w:tmpl w:val="23C4756E"/>
    <w:lvl w:ilvl="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61967295"/>
    <w:multiLevelType w:val="hybridMultilevel"/>
    <w:tmpl w:val="2CAABED0"/>
    <w:lvl w:ilvl="0" w:tplc="2916AF86">
      <w:start w:val="1"/>
      <w:numFmt w:val="bullet"/>
      <w:pStyle w:val="Bullet"/>
      <w:lvlText w:val="•"/>
      <w:lvlJc w:val="left"/>
      <w:pPr>
        <w:tabs>
          <w:tab w:val="num" w:pos="1584"/>
        </w:tabs>
        <w:ind w:left="1584" w:hanging="360"/>
      </w:pPr>
      <w:rPr>
        <w:rFonts w:ascii="Times New Roman" w:hAnsi="Times New Roman" w:hint="default"/>
        <w:b/>
        <w:i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A2956"/>
    <w:multiLevelType w:val="hybridMultilevel"/>
    <w:tmpl w:val="2AF439B8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66E65DDE"/>
    <w:multiLevelType w:val="hybridMultilevel"/>
    <w:tmpl w:val="B7AAA9A6"/>
    <w:lvl w:ilvl="0" w:tplc="C8C835C8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B5B2F120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C580D5C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CCEE5B72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BE846F76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9E1E8122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55C49AAE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95C05D9C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B8B45AE4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32" w15:restartNumberingAfterBreak="0">
    <w:nsid w:val="69B042BB"/>
    <w:multiLevelType w:val="hybridMultilevel"/>
    <w:tmpl w:val="AA96AB24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3" w15:restartNumberingAfterBreak="0">
    <w:nsid w:val="6B4E5807"/>
    <w:multiLevelType w:val="hybridMultilevel"/>
    <w:tmpl w:val="7EAC1E1A"/>
    <w:lvl w:ilvl="0" w:tplc="A006B048"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eastAsia="Times New Roman" w:hAnsi="Symbol" w:cs="Times New Roman" w:hint="default"/>
      </w:rPr>
    </w:lvl>
    <w:lvl w:ilvl="1" w:tplc="2A5EA944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9541A36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F5E64244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9B78DDB8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604CCA2E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F36634E2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4DAA01C6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618C8D50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4" w15:restartNumberingAfterBreak="0">
    <w:nsid w:val="734321AF"/>
    <w:multiLevelType w:val="hybridMultilevel"/>
    <w:tmpl w:val="ECF881EA"/>
    <w:lvl w:ilvl="0" w:tplc="45EE528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3F8C6FDC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A352305C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96B66054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A76C98C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B916324C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FC2A5BBE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E8E2B1BC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EE06E930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5" w15:restartNumberingAfterBreak="0">
    <w:nsid w:val="779A0E2E"/>
    <w:multiLevelType w:val="hybridMultilevel"/>
    <w:tmpl w:val="7A662332"/>
    <w:lvl w:ilvl="0" w:tplc="0409000F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36" w15:restartNumberingAfterBreak="0">
    <w:nsid w:val="7B262275"/>
    <w:multiLevelType w:val="hybridMultilevel"/>
    <w:tmpl w:val="57863A2C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7" w15:restartNumberingAfterBreak="0">
    <w:nsid w:val="7BB52205"/>
    <w:multiLevelType w:val="multilevel"/>
    <w:tmpl w:val="663CAC64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8" w15:restartNumberingAfterBreak="0">
    <w:nsid w:val="7D312102"/>
    <w:multiLevelType w:val="hybridMultilevel"/>
    <w:tmpl w:val="F29E5718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6"/>
  </w:num>
  <w:num w:numId="4">
    <w:abstractNumId w:val="22"/>
  </w:num>
  <w:num w:numId="5">
    <w:abstractNumId w:val="17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23"/>
  </w:num>
  <w:num w:numId="11">
    <w:abstractNumId w:val="1"/>
  </w:num>
  <w:num w:numId="12">
    <w:abstractNumId w:val="5"/>
  </w:num>
  <w:num w:numId="13">
    <w:abstractNumId w:val="31"/>
  </w:num>
  <w:num w:numId="14">
    <w:abstractNumId w:val="7"/>
  </w:num>
  <w:num w:numId="15">
    <w:abstractNumId w:val="26"/>
  </w:num>
  <w:num w:numId="16">
    <w:abstractNumId w:val="32"/>
  </w:num>
  <w:num w:numId="17">
    <w:abstractNumId w:val="36"/>
  </w:num>
  <w:num w:numId="18">
    <w:abstractNumId w:val="24"/>
  </w:num>
  <w:num w:numId="19">
    <w:abstractNumId w:val="2"/>
  </w:num>
  <w:num w:numId="20">
    <w:abstractNumId w:val="35"/>
  </w:num>
  <w:num w:numId="21">
    <w:abstractNumId w:val="30"/>
  </w:num>
  <w:num w:numId="22">
    <w:abstractNumId w:val="18"/>
  </w:num>
  <w:num w:numId="23">
    <w:abstractNumId w:val="29"/>
  </w:num>
  <w:num w:numId="24">
    <w:abstractNumId w:val="37"/>
  </w:num>
  <w:num w:numId="25">
    <w:abstractNumId w:val="28"/>
  </w:num>
  <w:num w:numId="26">
    <w:abstractNumId w:val="13"/>
  </w:num>
  <w:num w:numId="27">
    <w:abstractNumId w:val="20"/>
  </w:num>
  <w:num w:numId="28">
    <w:abstractNumId w:val="27"/>
    <w:lvlOverride w:ilvl="0">
      <w:startOverride w:val="1"/>
    </w:lvlOverride>
  </w:num>
  <w:num w:numId="29">
    <w:abstractNumId w:val="9"/>
  </w:num>
  <w:num w:numId="30">
    <w:abstractNumId w:val="12"/>
  </w:num>
  <w:num w:numId="31">
    <w:abstractNumId w:val="15"/>
  </w:num>
  <w:num w:numId="32">
    <w:abstractNumId w:val="38"/>
  </w:num>
  <w:num w:numId="33">
    <w:abstractNumId w:val="11"/>
  </w:num>
  <w:num w:numId="34">
    <w:abstractNumId w:val="3"/>
  </w:num>
  <w:num w:numId="35">
    <w:abstractNumId w:val="14"/>
  </w:num>
  <w:num w:numId="36">
    <w:abstractNumId w:val="25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38">
    <w:abstractNumId w:val="21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31"/>
    <w:rsid w:val="00002415"/>
    <w:rsid w:val="00006EF0"/>
    <w:rsid w:val="00013B40"/>
    <w:rsid w:val="00027DCA"/>
    <w:rsid w:val="000554FE"/>
    <w:rsid w:val="000645AD"/>
    <w:rsid w:val="000908F7"/>
    <w:rsid w:val="000C78A5"/>
    <w:rsid w:val="000F2580"/>
    <w:rsid w:val="00135CCA"/>
    <w:rsid w:val="0014185D"/>
    <w:rsid w:val="0014395D"/>
    <w:rsid w:val="00184E4F"/>
    <w:rsid w:val="001912C7"/>
    <w:rsid w:val="001A189C"/>
    <w:rsid w:val="001C5196"/>
    <w:rsid w:val="001C6153"/>
    <w:rsid w:val="001C7DC0"/>
    <w:rsid w:val="001E14CB"/>
    <w:rsid w:val="001F1E61"/>
    <w:rsid w:val="00206931"/>
    <w:rsid w:val="0022181E"/>
    <w:rsid w:val="002224DE"/>
    <w:rsid w:val="002403EE"/>
    <w:rsid w:val="00282E87"/>
    <w:rsid w:val="002913CC"/>
    <w:rsid w:val="002B02C4"/>
    <w:rsid w:val="002B3AC8"/>
    <w:rsid w:val="002B3BB4"/>
    <w:rsid w:val="002B59F9"/>
    <w:rsid w:val="002E02F9"/>
    <w:rsid w:val="002E3CF6"/>
    <w:rsid w:val="002F2D2C"/>
    <w:rsid w:val="00347645"/>
    <w:rsid w:val="00347F90"/>
    <w:rsid w:val="0035359F"/>
    <w:rsid w:val="00353CF9"/>
    <w:rsid w:val="003628C5"/>
    <w:rsid w:val="0037277F"/>
    <w:rsid w:val="003855C1"/>
    <w:rsid w:val="00387FAE"/>
    <w:rsid w:val="003B451E"/>
    <w:rsid w:val="0040539D"/>
    <w:rsid w:val="004063B0"/>
    <w:rsid w:val="004521A4"/>
    <w:rsid w:val="004708F6"/>
    <w:rsid w:val="00480F76"/>
    <w:rsid w:val="004A1A9B"/>
    <w:rsid w:val="004C1531"/>
    <w:rsid w:val="004D4C7A"/>
    <w:rsid w:val="004E5C13"/>
    <w:rsid w:val="004E680B"/>
    <w:rsid w:val="00506D8D"/>
    <w:rsid w:val="00512BB3"/>
    <w:rsid w:val="00520522"/>
    <w:rsid w:val="00531278"/>
    <w:rsid w:val="00531BA8"/>
    <w:rsid w:val="00532E4C"/>
    <w:rsid w:val="00536540"/>
    <w:rsid w:val="00540818"/>
    <w:rsid w:val="005653F4"/>
    <w:rsid w:val="005778D4"/>
    <w:rsid w:val="00686594"/>
    <w:rsid w:val="006D1504"/>
    <w:rsid w:val="006D7781"/>
    <w:rsid w:val="006E4E01"/>
    <w:rsid w:val="007239FF"/>
    <w:rsid w:val="00735E56"/>
    <w:rsid w:val="00762126"/>
    <w:rsid w:val="0077226E"/>
    <w:rsid w:val="00774E8B"/>
    <w:rsid w:val="007A15DC"/>
    <w:rsid w:val="007F6CCE"/>
    <w:rsid w:val="0081675E"/>
    <w:rsid w:val="00854731"/>
    <w:rsid w:val="008831B6"/>
    <w:rsid w:val="00885EAF"/>
    <w:rsid w:val="008869EE"/>
    <w:rsid w:val="008B1768"/>
    <w:rsid w:val="008E4F11"/>
    <w:rsid w:val="008F6A68"/>
    <w:rsid w:val="00936CD9"/>
    <w:rsid w:val="00944ACD"/>
    <w:rsid w:val="009602FB"/>
    <w:rsid w:val="00965E06"/>
    <w:rsid w:val="00976C86"/>
    <w:rsid w:val="00995EBE"/>
    <w:rsid w:val="009D4E7E"/>
    <w:rsid w:val="009D576B"/>
    <w:rsid w:val="009F5F61"/>
    <w:rsid w:val="00A67C4B"/>
    <w:rsid w:val="00A830A0"/>
    <w:rsid w:val="00A9561A"/>
    <w:rsid w:val="00AB3F84"/>
    <w:rsid w:val="00AB6960"/>
    <w:rsid w:val="00AE7A40"/>
    <w:rsid w:val="00AF7747"/>
    <w:rsid w:val="00B07C8E"/>
    <w:rsid w:val="00B10D17"/>
    <w:rsid w:val="00B41DD9"/>
    <w:rsid w:val="00B442EF"/>
    <w:rsid w:val="00B46877"/>
    <w:rsid w:val="00B555AA"/>
    <w:rsid w:val="00B6527E"/>
    <w:rsid w:val="00B668DF"/>
    <w:rsid w:val="00B724D0"/>
    <w:rsid w:val="00B73F4A"/>
    <w:rsid w:val="00B829A0"/>
    <w:rsid w:val="00B84C78"/>
    <w:rsid w:val="00BB2BF1"/>
    <w:rsid w:val="00BB2CEE"/>
    <w:rsid w:val="00BC4F00"/>
    <w:rsid w:val="00BD33AA"/>
    <w:rsid w:val="00BE7C4B"/>
    <w:rsid w:val="00C013A2"/>
    <w:rsid w:val="00C06B6E"/>
    <w:rsid w:val="00C07780"/>
    <w:rsid w:val="00C1780B"/>
    <w:rsid w:val="00C25DD8"/>
    <w:rsid w:val="00C45E89"/>
    <w:rsid w:val="00CA2FB6"/>
    <w:rsid w:val="00CE71BE"/>
    <w:rsid w:val="00CF468C"/>
    <w:rsid w:val="00D31759"/>
    <w:rsid w:val="00D61223"/>
    <w:rsid w:val="00D73647"/>
    <w:rsid w:val="00D92081"/>
    <w:rsid w:val="00DA252B"/>
    <w:rsid w:val="00DB416C"/>
    <w:rsid w:val="00E55877"/>
    <w:rsid w:val="00E628A8"/>
    <w:rsid w:val="00E65B25"/>
    <w:rsid w:val="00E9535F"/>
    <w:rsid w:val="00F04436"/>
    <w:rsid w:val="00F118C5"/>
    <w:rsid w:val="00F1454A"/>
    <w:rsid w:val="00F2222B"/>
    <w:rsid w:val="00F22C35"/>
    <w:rsid w:val="00F419F4"/>
    <w:rsid w:val="00F6728F"/>
    <w:rsid w:val="00F708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C4B736D-9F06-4072-91DE-07924A79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32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Body"/>
    <w:link w:val="Heading1Char"/>
    <w:uiPriority w:val="9"/>
    <w:qFormat/>
    <w:rsid w:val="00D32AE9"/>
    <w:pPr>
      <w:keepNext/>
      <w:numPr>
        <w:numId w:val="1"/>
      </w:numPr>
      <w:tabs>
        <w:tab w:val="left" w:pos="862"/>
      </w:tabs>
      <w:spacing w:before="280" w:after="120" w:line="257" w:lineRule="auto"/>
      <w:ind w:left="862" w:hanging="862"/>
      <w:outlineLvl w:val="0"/>
    </w:pPr>
    <w:rPr>
      <w:rFonts w:ascii="Helvetica" w:hAnsi="Helvetica"/>
      <w:b/>
      <w:sz w:val="32"/>
    </w:rPr>
  </w:style>
  <w:style w:type="paragraph" w:styleId="Heading2">
    <w:name w:val="heading 2"/>
    <w:basedOn w:val="Normal"/>
    <w:next w:val="Body"/>
    <w:link w:val="Heading2Char"/>
    <w:uiPriority w:val="9"/>
    <w:qFormat/>
    <w:rsid w:val="00D32AE9"/>
    <w:pPr>
      <w:keepNext/>
      <w:numPr>
        <w:ilvl w:val="1"/>
        <w:numId w:val="1"/>
      </w:numPr>
      <w:tabs>
        <w:tab w:val="left" w:pos="862"/>
      </w:tabs>
      <w:spacing w:before="200" w:line="257" w:lineRule="auto"/>
      <w:ind w:left="862" w:hanging="862"/>
      <w:outlineLvl w:val="1"/>
    </w:pPr>
    <w:rPr>
      <w:rFonts w:ascii="Helvetica" w:hAnsi="Helvetica"/>
      <w:b/>
      <w:sz w:val="28"/>
    </w:rPr>
  </w:style>
  <w:style w:type="paragraph" w:styleId="Heading3">
    <w:name w:val="heading 3"/>
    <w:basedOn w:val="Normal"/>
    <w:next w:val="Body"/>
    <w:link w:val="Heading3Char"/>
    <w:uiPriority w:val="9"/>
    <w:qFormat/>
    <w:rsid w:val="00D32AE9"/>
    <w:pPr>
      <w:keepNext/>
      <w:numPr>
        <w:ilvl w:val="2"/>
        <w:numId w:val="1"/>
      </w:numPr>
      <w:tabs>
        <w:tab w:val="left" w:pos="862"/>
      </w:tabs>
      <w:spacing w:before="120" w:line="257" w:lineRule="auto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qFormat/>
    <w:rsid w:val="00D32AE9"/>
    <w:pPr>
      <w:keepNext/>
      <w:numPr>
        <w:ilvl w:val="3"/>
        <w:numId w:val="1"/>
      </w:numPr>
      <w:tabs>
        <w:tab w:val="left" w:pos="862"/>
      </w:tabs>
      <w:spacing w:before="240" w:after="120"/>
      <w:outlineLvl w:val="3"/>
    </w:pPr>
    <w:rPr>
      <w:i/>
    </w:rPr>
  </w:style>
  <w:style w:type="paragraph" w:styleId="Heading5">
    <w:name w:val="heading 5"/>
    <w:basedOn w:val="Normal"/>
    <w:qFormat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D32AE9"/>
    <w:pPr>
      <w:spacing w:before="120" w:after="120" w:line="257" w:lineRule="auto"/>
      <w:ind w:left="862"/>
    </w:pPr>
  </w:style>
  <w:style w:type="paragraph" w:styleId="Header">
    <w:name w:val="header"/>
    <w:basedOn w:val="Normal"/>
    <w:rsid w:val="00665585"/>
    <w:pPr>
      <w:tabs>
        <w:tab w:val="center" w:pos="4252"/>
        <w:tab w:val="right" w:pos="8504"/>
      </w:tabs>
    </w:pPr>
    <w:rPr>
      <w:rFonts w:ascii="Helvetica" w:hAnsi="Helvetica"/>
      <w:sz w:val="16"/>
    </w:rPr>
  </w:style>
  <w:style w:type="character" w:customStyle="1" w:styleId="Italic">
    <w:name w:val="Italic"/>
    <w:basedOn w:val="DefaultParagraphFont"/>
    <w:rsid w:val="0076799A"/>
    <w:rPr>
      <w:i/>
    </w:rPr>
  </w:style>
  <w:style w:type="paragraph" w:customStyle="1" w:styleId="Bullet">
    <w:name w:val="Bullet"/>
    <w:basedOn w:val="Normal"/>
    <w:rsid w:val="00A12A37"/>
    <w:pPr>
      <w:numPr>
        <w:numId w:val="23"/>
      </w:numPr>
      <w:tabs>
        <w:tab w:val="clear" w:pos="1584"/>
        <w:tab w:val="left" w:pos="851"/>
      </w:tabs>
      <w:spacing w:before="120" w:after="120" w:line="257" w:lineRule="auto"/>
      <w:ind w:left="1135" w:hanging="284"/>
    </w:pPr>
  </w:style>
  <w:style w:type="paragraph" w:customStyle="1" w:styleId="CBullet">
    <w:name w:val="CBullet"/>
    <w:basedOn w:val="Normal"/>
    <w:rsid w:val="004D1BF3"/>
    <w:pPr>
      <w:tabs>
        <w:tab w:val="left" w:pos="864"/>
        <w:tab w:val="left" w:pos="1152"/>
      </w:tabs>
      <w:spacing w:before="120" w:after="120" w:line="280" w:lineRule="exact"/>
      <w:ind w:left="1134"/>
    </w:pPr>
  </w:style>
  <w:style w:type="paragraph" w:customStyle="1" w:styleId="CellBody">
    <w:name w:val="CellBody"/>
    <w:basedOn w:val="Normal"/>
    <w:pPr>
      <w:spacing w:after="80" w:line="280" w:lineRule="exact"/>
    </w:pPr>
    <w:rPr>
      <w:i/>
    </w:rPr>
  </w:style>
  <w:style w:type="paragraph" w:customStyle="1" w:styleId="CellHeading">
    <w:name w:val="CellHeading"/>
    <w:basedOn w:val="Normal"/>
    <w:rsid w:val="00665585"/>
    <w:pPr>
      <w:spacing w:line="280" w:lineRule="exact"/>
      <w:jc w:val="center"/>
    </w:pPr>
    <w:rPr>
      <w:rFonts w:ascii="Helvetica" w:hAnsi="Helvetica"/>
      <w:b/>
    </w:rPr>
  </w:style>
  <w:style w:type="paragraph" w:customStyle="1" w:styleId="SmallHeading">
    <w:name w:val="Small Heading"/>
    <w:basedOn w:val="Normal"/>
    <w:next w:val="Body"/>
    <w:pPr>
      <w:keepNext/>
      <w:tabs>
        <w:tab w:val="left" w:pos="864"/>
      </w:tabs>
      <w:spacing w:before="299" w:line="280" w:lineRule="exact"/>
      <w:ind w:left="864" w:hanging="865"/>
    </w:pPr>
    <w:rPr>
      <w:rFonts w:ascii="Helvetica" w:hAnsi="Helvetica"/>
      <w:b/>
    </w:rPr>
  </w:style>
  <w:style w:type="paragraph" w:styleId="BodyTextIndent">
    <w:name w:val="Body Text Indent"/>
    <w:basedOn w:val="Normal"/>
    <w:pPr>
      <w:ind w:left="900"/>
    </w:pPr>
  </w:style>
  <w:style w:type="paragraph" w:customStyle="1" w:styleId="Definition">
    <w:name w:val="Definition"/>
    <w:basedOn w:val="Normal"/>
    <w:next w:val="Normal"/>
    <w:pPr>
      <w:keepLines/>
      <w:tabs>
        <w:tab w:val="left" w:pos="900"/>
        <w:tab w:val="left" w:pos="10800"/>
        <w:tab w:val="left" w:pos="11520"/>
        <w:tab w:val="left" w:pos="12240"/>
        <w:tab w:val="left" w:pos="12960"/>
        <w:tab w:val="left" w:pos="13680"/>
      </w:tabs>
      <w:spacing w:after="60"/>
      <w:ind w:left="900" w:hanging="54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Non-break-blank">
    <w:name w:val="Non-break-blank"/>
    <w:basedOn w:val="Normal"/>
    <w:next w:val="Normal"/>
    <w:pPr>
      <w:keepNext/>
      <w:autoSpaceDE w:val="0"/>
      <w:autoSpaceDN w:val="0"/>
      <w:adjustRightInd w:val="0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Char">
    <w:name w:val="Body Char"/>
    <w:basedOn w:val="DefaultParagraphFont"/>
    <w:rPr>
      <w:noProof w:val="0"/>
      <w:sz w:val="24"/>
      <w:lang w:val="en-US" w:eastAsia="en-US" w:bidi="ar-SA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istItem">
    <w:name w:val="List Item"/>
    <w:basedOn w:val="Body"/>
    <w:rsid w:val="00E500EA"/>
    <w:pPr>
      <w:numPr>
        <w:numId w:val="7"/>
      </w:numPr>
    </w:pPr>
  </w:style>
  <w:style w:type="paragraph" w:customStyle="1" w:styleId="Subbullet">
    <w:name w:val="Subbullet"/>
    <w:basedOn w:val="Bullet"/>
    <w:rsid w:val="004D1BF3"/>
    <w:pPr>
      <w:numPr>
        <w:numId w:val="19"/>
      </w:numPr>
      <w:tabs>
        <w:tab w:val="clear" w:pos="851"/>
        <w:tab w:val="clear" w:pos="1789"/>
        <w:tab w:val="left" w:pos="1701"/>
      </w:tabs>
      <w:ind w:left="1701" w:hanging="567"/>
    </w:pPr>
  </w:style>
  <w:style w:type="paragraph" w:customStyle="1" w:styleId="Title1">
    <w:name w:val="Title 1"/>
    <w:basedOn w:val="Normal"/>
    <w:qFormat/>
    <w:rsid w:val="008415F9"/>
    <w:pPr>
      <w:spacing w:before="480" w:after="480"/>
      <w:jc w:val="center"/>
    </w:pPr>
    <w:rPr>
      <w:rFonts w:ascii="Helvetica" w:hAnsi="Helvetica"/>
      <w:b/>
      <w:sz w:val="48"/>
    </w:rPr>
  </w:style>
  <w:style w:type="character" w:customStyle="1" w:styleId="Instructions">
    <w:name w:val="Instructions"/>
    <w:basedOn w:val="DefaultParagraphFont"/>
    <w:rsid w:val="008B3A99"/>
    <w:rPr>
      <w:i/>
      <w:color w:val="FF0000"/>
      <w:lang w:val="en-GB"/>
    </w:rPr>
  </w:style>
  <w:style w:type="paragraph" w:customStyle="1" w:styleId="Title2">
    <w:name w:val="Title 2"/>
    <w:basedOn w:val="Title1"/>
    <w:qFormat/>
    <w:rsid w:val="008415F9"/>
    <w:rPr>
      <w:sz w:val="36"/>
    </w:rPr>
  </w:style>
  <w:style w:type="paragraph" w:customStyle="1" w:styleId="Title3">
    <w:name w:val="Title 3"/>
    <w:basedOn w:val="Title1"/>
    <w:qFormat/>
    <w:rsid w:val="006042F8"/>
    <w:pPr>
      <w:spacing w:before="160" w:after="160" w:line="264" w:lineRule="auto"/>
    </w:pPr>
    <w:rPr>
      <w:b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7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43E"/>
    <w:rPr>
      <w:rFonts w:ascii="Times New Roman" w:hAnsi="Times New Roman"/>
      <w:sz w:val="24"/>
      <w:lang w:val="en-US"/>
    </w:rPr>
  </w:style>
  <w:style w:type="character" w:customStyle="1" w:styleId="Bold">
    <w:name w:val="Bold"/>
    <w:basedOn w:val="DefaultParagraphFont"/>
    <w:rsid w:val="00212A09"/>
    <w:rPr>
      <w:b/>
    </w:rPr>
  </w:style>
  <w:style w:type="character" w:styleId="Emphasis">
    <w:name w:val="Emphasis"/>
    <w:basedOn w:val="DefaultParagraphFont"/>
    <w:qFormat/>
    <w:rsid w:val="00A956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78D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778D4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5778D4"/>
    <w:rPr>
      <w:rFonts w:ascii="Times New Roman" w:hAnsi="Times New Roman"/>
      <w:lang w:val="en-GB"/>
    </w:rPr>
  </w:style>
  <w:style w:type="character" w:styleId="Hyperlink">
    <w:name w:val="Hyperlink"/>
    <w:uiPriority w:val="99"/>
    <w:unhideWhenUsed/>
    <w:rsid w:val="00F6728F"/>
    <w:rPr>
      <w:color w:val="0563C1"/>
      <w:u w:val="single"/>
    </w:rPr>
  </w:style>
  <w:style w:type="table" w:styleId="TableGrid">
    <w:name w:val="Table Grid"/>
    <w:basedOn w:val="TableNormal"/>
    <w:uiPriority w:val="39"/>
    <w:rsid w:val="00F672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6728F"/>
    <w:rPr>
      <w:rFonts w:ascii="Helvetica" w:hAnsi="Helvetica"/>
      <w:b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F6728F"/>
    <w:rPr>
      <w:rFonts w:ascii="Helvetica" w:hAnsi="Helvetica"/>
      <w:b/>
      <w:sz w:val="28"/>
      <w:lang w:eastAsia="en-US"/>
    </w:rPr>
  </w:style>
  <w:style w:type="paragraph" w:styleId="BlockText">
    <w:name w:val="Block Text"/>
    <w:basedOn w:val="Normal"/>
    <w:uiPriority w:val="99"/>
    <w:unhideWhenUsed/>
    <w:rsid w:val="00F6728F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pacing w:after="160" w:line="259" w:lineRule="auto"/>
      <w:ind w:left="1152" w:right="1152"/>
    </w:pPr>
    <w:rPr>
      <w:rFonts w:ascii="Calibri" w:hAnsi="Calibri"/>
      <w:i/>
      <w:iCs/>
      <w:color w:val="5B9BD5"/>
      <w:sz w:val="20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6728F"/>
    <w:pPr>
      <w:spacing w:after="120" w:line="259" w:lineRule="auto"/>
    </w:pPr>
    <w:rPr>
      <w:rFonts w:eastAsia="Calibr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728F"/>
    <w:rPr>
      <w:rFonts w:ascii="Times New Roman" w:eastAsia="Calibri" w:hAnsi="Times New Roman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F6728F"/>
    <w:rPr>
      <w:rFonts w:ascii="Helvetica" w:hAnsi="Helvetica"/>
      <w:b/>
      <w:sz w:val="24"/>
      <w:lang w:eastAsia="en-US"/>
    </w:rPr>
  </w:style>
  <w:style w:type="paragraph" w:styleId="ListParagraph">
    <w:name w:val="List Paragraph"/>
    <w:basedOn w:val="Normal"/>
    <w:qFormat/>
    <w:rsid w:val="00B7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fc-editor.org/info/rfc2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13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Watson</dc:creator>
  <cp:keywords/>
  <cp:lastModifiedBy>Hans-Peter de Koning</cp:lastModifiedBy>
  <cp:revision>11</cp:revision>
  <cp:lastPrinted>2013-02-15T15:40:00Z</cp:lastPrinted>
  <dcterms:created xsi:type="dcterms:W3CDTF">2016-09-15T13:22:00Z</dcterms:created>
  <dcterms:modified xsi:type="dcterms:W3CDTF">2016-11-01T11:55:00Z</dcterms:modified>
</cp:coreProperties>
</file>