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3C39C" w14:textId="77777777" w:rsidR="00C212EC" w:rsidRDefault="00886A4F" w:rsidP="00DA71FE">
      <w:pPr>
        <w:pStyle w:val="NormalWeb"/>
        <w:ind w:left="-1440" w:right="-720"/>
      </w:pPr>
      <w:bookmarkStart w:id="0" w:name="_GoBack"/>
      <w:bookmarkEnd w:id="0"/>
      <w:r>
        <w:rPr>
          <w:noProof/>
        </w:rPr>
        <w:drawing>
          <wp:inline distT="0" distB="0" distL="0" distR="0" wp14:anchorId="2E30C016" wp14:editId="1F45D2E0">
            <wp:extent cx="7839226" cy="21717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BRMheader.jpg"/>
                    <pic:cNvPicPr/>
                  </pic:nvPicPr>
                  <pic:blipFill>
                    <a:blip r:embed="rId8">
                      <a:extLst>
                        <a:ext uri="{28A0092B-C50C-407E-A947-70E740481C1C}">
                          <a14:useLocalDpi xmlns:a14="http://schemas.microsoft.com/office/drawing/2010/main" val="0"/>
                        </a:ext>
                      </a:extLst>
                    </a:blip>
                    <a:stretch>
                      <a:fillRect/>
                    </a:stretch>
                  </pic:blipFill>
                  <pic:spPr>
                    <a:xfrm>
                      <a:off x="0" y="0"/>
                      <a:ext cx="7864115" cy="2178595"/>
                    </a:xfrm>
                    <a:prstGeom prst="rect">
                      <a:avLst/>
                    </a:prstGeom>
                  </pic:spPr>
                </pic:pic>
              </a:graphicData>
            </a:graphic>
          </wp:inline>
        </w:drawing>
      </w:r>
    </w:p>
    <w:p w14:paraId="63D4199A" w14:textId="79B975D0" w:rsidR="00040890" w:rsidRPr="00510D62" w:rsidRDefault="003E03BA" w:rsidP="00E67B1D">
      <w:pPr>
        <w:pStyle w:val="NormalWeb"/>
        <w:ind w:left="2160" w:right="-720"/>
        <w:rPr>
          <w:rFonts w:ascii="Arial" w:hAnsi="Arial" w:cs="Arial"/>
          <w:b/>
          <w:color w:val="00A39C"/>
          <w:sz w:val="28"/>
        </w:rPr>
      </w:pPr>
      <w:r w:rsidRPr="00510D62">
        <w:rPr>
          <w:rFonts w:ascii="Arial" w:hAnsi="Arial" w:cs="Arial"/>
          <w:b/>
          <w:color w:val="00A39C"/>
          <w:sz w:val="28"/>
        </w:rPr>
        <w:t xml:space="preserve">A New </w:t>
      </w:r>
      <w:r w:rsidR="00DA71FE" w:rsidRPr="00510D62">
        <w:rPr>
          <w:rFonts w:ascii="Arial" w:hAnsi="Arial" w:cs="Arial"/>
          <w:b/>
          <w:color w:val="00A39C"/>
          <w:sz w:val="28"/>
        </w:rPr>
        <w:t>Machine</w:t>
      </w:r>
      <w:r w:rsidR="0063112C">
        <w:rPr>
          <w:rFonts w:ascii="Arial" w:hAnsi="Arial" w:cs="Arial"/>
          <w:b/>
          <w:color w:val="00A39C"/>
          <w:sz w:val="28"/>
        </w:rPr>
        <w:t xml:space="preserve"> </w:t>
      </w:r>
      <w:r w:rsidR="00A24ECC" w:rsidRPr="00510D62">
        <w:rPr>
          <w:rFonts w:ascii="Arial" w:hAnsi="Arial" w:cs="Arial"/>
          <w:b/>
          <w:color w:val="00A39C"/>
          <w:sz w:val="28"/>
        </w:rPr>
        <w:t>R</w:t>
      </w:r>
      <w:r w:rsidR="00DA71FE" w:rsidRPr="00510D62">
        <w:rPr>
          <w:rFonts w:ascii="Arial" w:hAnsi="Arial" w:cs="Arial"/>
          <w:b/>
          <w:color w:val="00A39C"/>
          <w:sz w:val="28"/>
        </w:rPr>
        <w:t>eadable Standard</w:t>
      </w:r>
      <w:r w:rsidR="00A24ECC" w:rsidRPr="00510D62">
        <w:rPr>
          <w:rFonts w:ascii="Arial" w:hAnsi="Arial" w:cs="Arial"/>
          <w:b/>
          <w:color w:val="00A39C"/>
          <w:sz w:val="28"/>
        </w:rPr>
        <w:t xml:space="preserve"> for Business Reporting</w:t>
      </w:r>
    </w:p>
    <w:p w14:paraId="5AE7124B" w14:textId="1FBD137A" w:rsidR="005E07EA" w:rsidRPr="00510D62" w:rsidRDefault="00DA71FE" w:rsidP="005E07EA">
      <w:pPr>
        <w:pStyle w:val="NormalWeb"/>
        <w:ind w:left="2160" w:right="-720"/>
        <w:rPr>
          <w:rFonts w:ascii="Arial" w:hAnsi="Arial" w:cs="Arial"/>
          <w:sz w:val="20"/>
        </w:rPr>
      </w:pPr>
      <w:r w:rsidRPr="00510D62">
        <w:rPr>
          <w:rFonts w:ascii="Arial" w:hAnsi="Arial" w:cs="Arial"/>
          <w:sz w:val="20"/>
        </w:rPr>
        <w:t xml:space="preserve">The proposed Object Management Group® (OMG®) Standard Business Report Model (SBRM) will transform </w:t>
      </w:r>
      <w:r w:rsidR="0094659A" w:rsidRPr="00510D62">
        <w:rPr>
          <w:rFonts w:ascii="Arial" w:hAnsi="Arial" w:cs="Arial"/>
          <w:sz w:val="20"/>
        </w:rPr>
        <w:t xml:space="preserve">XBRL </w:t>
      </w:r>
      <w:r w:rsidR="00813E78" w:rsidRPr="00510D62">
        <w:rPr>
          <w:rFonts w:ascii="Arial" w:hAnsi="Arial" w:cs="Arial"/>
          <w:sz w:val="20"/>
        </w:rPr>
        <w:t>–</w:t>
      </w:r>
      <w:r w:rsidR="0094659A" w:rsidRPr="00510D62">
        <w:rPr>
          <w:rFonts w:ascii="Arial" w:hAnsi="Arial" w:cs="Arial"/>
          <w:sz w:val="20"/>
        </w:rPr>
        <w:t xml:space="preserve"> </w:t>
      </w:r>
      <w:r w:rsidR="00813E78" w:rsidRPr="00510D62">
        <w:rPr>
          <w:rFonts w:ascii="Arial" w:hAnsi="Arial" w:cs="Arial"/>
          <w:sz w:val="20"/>
        </w:rPr>
        <w:t xml:space="preserve">a </w:t>
      </w:r>
      <w:r w:rsidR="00F94B07" w:rsidRPr="00510D62">
        <w:rPr>
          <w:rFonts w:ascii="Arial" w:hAnsi="Arial" w:cs="Arial"/>
          <w:sz w:val="20"/>
        </w:rPr>
        <w:t>highly</w:t>
      </w:r>
      <w:r w:rsidRPr="00510D62">
        <w:rPr>
          <w:rFonts w:ascii="Arial" w:hAnsi="Arial" w:cs="Arial"/>
          <w:sz w:val="20"/>
        </w:rPr>
        <w:t xml:space="preserve"> technical mark-up language </w:t>
      </w:r>
      <w:r w:rsidR="0094659A" w:rsidRPr="00510D62">
        <w:rPr>
          <w:rFonts w:ascii="Arial" w:hAnsi="Arial" w:cs="Arial"/>
          <w:sz w:val="20"/>
        </w:rPr>
        <w:t xml:space="preserve">- </w:t>
      </w:r>
      <w:r w:rsidRPr="00510D62">
        <w:rPr>
          <w:rFonts w:ascii="Arial" w:hAnsi="Arial" w:cs="Arial"/>
          <w:sz w:val="20"/>
        </w:rPr>
        <w:t>into an intuitive business-oriented syntax. A far larger audience of prospective users will be able to specify and generate human</w:t>
      </w:r>
      <w:r w:rsidR="0094659A" w:rsidRPr="00510D62">
        <w:rPr>
          <w:rFonts w:ascii="Arial" w:hAnsi="Arial" w:cs="Arial"/>
          <w:sz w:val="20"/>
        </w:rPr>
        <w:t>-</w:t>
      </w:r>
      <w:r w:rsidRPr="00510D62">
        <w:rPr>
          <w:rFonts w:ascii="Arial" w:hAnsi="Arial" w:cs="Arial"/>
          <w:sz w:val="20"/>
        </w:rPr>
        <w:t xml:space="preserve"> and machine-readable reports. By </w:t>
      </w:r>
      <w:r w:rsidR="00A9174E">
        <w:rPr>
          <w:rFonts w:ascii="Arial" w:hAnsi="Arial" w:cs="Arial"/>
          <w:sz w:val="20"/>
        </w:rPr>
        <w:t>having a</w:t>
      </w:r>
      <w:r w:rsidR="00A9174E" w:rsidRPr="00510D62">
        <w:rPr>
          <w:rFonts w:ascii="Arial" w:hAnsi="Arial" w:cs="Arial"/>
          <w:sz w:val="20"/>
        </w:rPr>
        <w:t xml:space="preserve"> </w:t>
      </w:r>
      <w:r w:rsidRPr="00510D62">
        <w:rPr>
          <w:rFonts w:ascii="Arial" w:hAnsi="Arial" w:cs="Arial"/>
          <w:sz w:val="20"/>
        </w:rPr>
        <w:t xml:space="preserve">global standard, computer systems will deal with </w:t>
      </w:r>
      <w:r w:rsidR="00845B5B" w:rsidRPr="00510D62">
        <w:rPr>
          <w:rFonts w:ascii="Arial" w:hAnsi="Arial" w:cs="Arial"/>
          <w:sz w:val="20"/>
        </w:rPr>
        <w:t>one</w:t>
      </w:r>
      <w:r w:rsidRPr="00510D62">
        <w:rPr>
          <w:rFonts w:ascii="Arial" w:hAnsi="Arial" w:cs="Arial"/>
          <w:sz w:val="20"/>
        </w:rPr>
        <w:t xml:space="preserve"> universal version of SBRM, rather than needing a variety of software </w:t>
      </w:r>
      <w:r w:rsidR="00845B5B" w:rsidRPr="00510D62">
        <w:rPr>
          <w:rFonts w:ascii="Arial" w:hAnsi="Arial" w:cs="Arial"/>
          <w:sz w:val="20"/>
        </w:rPr>
        <w:t xml:space="preserve">packages to read </w:t>
      </w:r>
      <w:r w:rsidR="001A40A2" w:rsidRPr="00510D62">
        <w:rPr>
          <w:rFonts w:ascii="Arial" w:hAnsi="Arial" w:cs="Arial"/>
          <w:sz w:val="20"/>
        </w:rPr>
        <w:t xml:space="preserve">various </w:t>
      </w:r>
      <w:r w:rsidR="00E862E9">
        <w:rPr>
          <w:rFonts w:ascii="Arial" w:hAnsi="Arial" w:cs="Arial"/>
          <w:sz w:val="20"/>
        </w:rPr>
        <w:t>flavors</w:t>
      </w:r>
      <w:r w:rsidR="00E862E9" w:rsidRPr="00510D62">
        <w:rPr>
          <w:rFonts w:ascii="Arial" w:hAnsi="Arial" w:cs="Arial"/>
          <w:sz w:val="20"/>
        </w:rPr>
        <w:t xml:space="preserve"> </w:t>
      </w:r>
      <w:r w:rsidR="001A40A2" w:rsidRPr="00510D62">
        <w:rPr>
          <w:rFonts w:ascii="Arial" w:hAnsi="Arial" w:cs="Arial"/>
          <w:sz w:val="20"/>
        </w:rPr>
        <w:t>of XBRL</w:t>
      </w:r>
      <w:r w:rsidRPr="00510D62">
        <w:rPr>
          <w:rFonts w:ascii="Arial" w:hAnsi="Arial" w:cs="Arial"/>
          <w:sz w:val="20"/>
        </w:rPr>
        <w:t>.</w:t>
      </w:r>
    </w:p>
    <w:p w14:paraId="6DB5AFEB" w14:textId="77777777" w:rsidR="00DA71FE" w:rsidRPr="00510D62" w:rsidRDefault="00DA71FE" w:rsidP="005E07EA">
      <w:pPr>
        <w:pStyle w:val="NormalWeb"/>
        <w:ind w:left="2160" w:right="-720"/>
        <w:rPr>
          <w:rFonts w:ascii="Arial" w:hAnsi="Arial" w:cs="Arial"/>
          <w:sz w:val="20"/>
        </w:rPr>
      </w:pPr>
      <w:r w:rsidRPr="00510D62">
        <w:rPr>
          <w:rFonts w:ascii="Arial" w:hAnsi="Arial" w:cs="Arial"/>
          <w:b/>
          <w:color w:val="00A39C"/>
          <w:sz w:val="28"/>
        </w:rPr>
        <w:t>What Does Machine Readable Mean?</w:t>
      </w:r>
    </w:p>
    <w:p w14:paraId="6E2AC10E" w14:textId="76213D06" w:rsidR="00BC299F" w:rsidRPr="00510D62" w:rsidRDefault="00615F85" w:rsidP="00DA71FE">
      <w:pPr>
        <w:pStyle w:val="NormalWeb"/>
        <w:ind w:left="2160" w:right="-720"/>
        <w:rPr>
          <w:rFonts w:ascii="Arial" w:hAnsi="Arial" w:cs="Arial"/>
          <w:sz w:val="20"/>
        </w:rPr>
      </w:pPr>
      <w:r w:rsidRPr="00510D62">
        <w:rPr>
          <w:rFonts w:ascii="Arial" w:hAnsi="Arial" w:cs="Arial"/>
          <w:noProof/>
          <w:sz w:val="20"/>
          <w:lang w:bidi="en-US"/>
        </w:rPr>
        <mc:AlternateContent>
          <mc:Choice Requires="wps">
            <w:drawing>
              <wp:anchor distT="45720" distB="45720" distL="114300" distR="114300" simplePos="0" relativeHeight="251670528" behindDoc="0" locked="0" layoutInCell="1" allowOverlap="1" wp14:anchorId="5634D019" wp14:editId="51E72379">
                <wp:simplePos x="0" y="0"/>
                <wp:positionH relativeFrom="column">
                  <wp:posOffset>-537845</wp:posOffset>
                </wp:positionH>
                <wp:positionV relativeFrom="paragraph">
                  <wp:posOffset>392430</wp:posOffset>
                </wp:positionV>
                <wp:extent cx="1600200" cy="3476625"/>
                <wp:effectExtent l="0" t="0" r="1905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76625"/>
                        </a:xfrm>
                        <a:prstGeom prst="rect">
                          <a:avLst/>
                        </a:prstGeom>
                        <a:solidFill>
                          <a:srgbClr val="FFFFFF"/>
                        </a:solidFill>
                        <a:ln w="9525">
                          <a:solidFill>
                            <a:srgbClr val="000000"/>
                          </a:solidFill>
                          <a:miter lim="800000"/>
                          <a:headEnd/>
                          <a:tailEnd/>
                        </a:ln>
                      </wps:spPr>
                      <wps:txbx>
                        <w:txbxContent>
                          <w:p w14:paraId="50D3715A" w14:textId="77777777" w:rsidR="00615F85" w:rsidRPr="006D0D2F" w:rsidRDefault="00615F85" w:rsidP="00615F85">
                            <w:pPr>
                              <w:rPr>
                                <w:rFonts w:ascii="Arial" w:hAnsi="Arial" w:cs="Arial"/>
                                <w:b/>
                                <w:color w:val="00A39C"/>
                                <w:sz w:val="20"/>
                              </w:rPr>
                            </w:pPr>
                            <w:r>
                              <w:rPr>
                                <w:rFonts w:ascii="Arial" w:hAnsi="Arial" w:cs="Arial"/>
                                <w:b/>
                                <w:color w:val="00A39C"/>
                                <w:sz w:val="20"/>
                              </w:rPr>
                              <w:t>Holland and Australia Lead the Way</w:t>
                            </w:r>
                          </w:p>
                          <w:p w14:paraId="5AB06A20" w14:textId="4AAD037E" w:rsidR="00615F85" w:rsidRPr="00EC6B70" w:rsidRDefault="00615F85" w:rsidP="00615F85">
                            <w:pPr>
                              <w:rPr>
                                <w:sz w:val="18"/>
                                <w:szCs w:val="18"/>
                              </w:rPr>
                            </w:pPr>
                            <w:r>
                              <w:rPr>
                                <w:rFonts w:ascii="Arial" w:hAnsi="Arial" w:cs="Arial"/>
                                <w:sz w:val="18"/>
                                <w:szCs w:val="18"/>
                              </w:rPr>
                              <w:t xml:space="preserve">In </w:t>
                            </w:r>
                            <w:r w:rsidRPr="00DA71FE">
                              <w:rPr>
                                <w:rFonts w:ascii="Arial" w:hAnsi="Arial" w:cs="Arial"/>
                                <w:sz w:val="18"/>
                                <w:szCs w:val="18"/>
                              </w:rPr>
                              <w:t xml:space="preserve">the past decade the Netherlands and Australia have been the leaders in moving government reporting to machine readable formats.  In Australia, standardized reporting allows participating companies to reduce the volume of required data elements by 80%, from 35,000 </w:t>
                            </w:r>
                            <w:r>
                              <w:rPr>
                                <w:rFonts w:ascii="Arial" w:hAnsi="Arial" w:cs="Arial"/>
                                <w:sz w:val="18"/>
                                <w:szCs w:val="18"/>
                              </w:rPr>
                              <w:t xml:space="preserve">data elements </w:t>
                            </w:r>
                            <w:r w:rsidRPr="00DA71FE">
                              <w:rPr>
                                <w:rFonts w:ascii="Arial" w:hAnsi="Arial" w:cs="Arial"/>
                                <w:sz w:val="18"/>
                                <w:szCs w:val="18"/>
                              </w:rPr>
                              <w:t xml:space="preserve">to 7,000. In the Netherlands, the drop was even more dramatic, collapsing 96% from 200,000 </w:t>
                            </w:r>
                            <w:r>
                              <w:rPr>
                                <w:rFonts w:ascii="Arial" w:hAnsi="Arial" w:cs="Arial"/>
                                <w:sz w:val="18"/>
                                <w:szCs w:val="18"/>
                              </w:rPr>
                              <w:t xml:space="preserve">data elements </w:t>
                            </w:r>
                            <w:r w:rsidRPr="00DA71FE">
                              <w:rPr>
                                <w:rFonts w:ascii="Arial" w:hAnsi="Arial" w:cs="Arial"/>
                                <w:sz w:val="18"/>
                                <w:szCs w:val="18"/>
                              </w:rPr>
                              <w:t>to 8,000.</w:t>
                            </w:r>
                            <w:r w:rsidR="009675E8">
                              <w:rPr>
                                <w:rFonts w:ascii="Arial" w:hAnsi="Arial" w:cs="Arial"/>
                                <w:sz w:val="18"/>
                                <w:szCs w:val="18"/>
                              </w:rPr>
                              <w:t xml:space="preserve"> </w:t>
                            </w:r>
                            <w:r w:rsidR="003560FC">
                              <w:rPr>
                                <w:rFonts w:ascii="Arial" w:hAnsi="Arial" w:cs="Arial"/>
                                <w:sz w:val="18"/>
                                <w:szCs w:val="18"/>
                              </w:rPr>
                              <w:t xml:space="preserve">Both countries reduced </w:t>
                            </w:r>
                            <w:r w:rsidR="008B7083">
                              <w:rPr>
                                <w:rFonts w:ascii="Arial" w:hAnsi="Arial" w:cs="Arial"/>
                                <w:sz w:val="18"/>
                                <w:szCs w:val="18"/>
                              </w:rPr>
                              <w:t xml:space="preserve">filing and </w:t>
                            </w:r>
                            <w:r w:rsidR="005B60F2">
                              <w:rPr>
                                <w:rFonts w:ascii="Arial" w:hAnsi="Arial" w:cs="Arial"/>
                                <w:sz w:val="18"/>
                                <w:szCs w:val="18"/>
                              </w:rPr>
                              <w:t>processing costs by billions of dollars.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4D019" id="_x0000_t202" coordsize="21600,21600" o:spt="202" path="m,l,21600r21600,l21600,xe">
                <v:stroke joinstyle="miter"/>
                <v:path gradientshapeok="t" o:connecttype="rect"/>
              </v:shapetype>
              <v:shape id="Text Box 2" o:spid="_x0000_s1026" type="#_x0000_t202" style="position:absolute;left:0;text-align:left;margin-left:-42.35pt;margin-top:30.9pt;width:126pt;height:273.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">
                <v:textbox>
                  <w:txbxContent>
                    <w:p w14:paraId="50D3715A" w14:textId="77777777" w:rsidR="00615F85" w:rsidRPr="006D0D2F" w:rsidRDefault="00615F85" w:rsidP="00615F85">
                      <w:pPr>
                        <w:rPr>
                          <w:rFonts w:ascii="Arial" w:hAnsi="Arial" w:cs="Arial"/>
                          <w:b/>
                          <w:color w:val="00A39C"/>
                          <w:sz w:val="20"/>
                        </w:rPr>
                      </w:pPr>
                      <w:r>
                        <w:rPr>
                          <w:rFonts w:ascii="Arial" w:hAnsi="Arial" w:cs="Arial"/>
                          <w:b/>
                          <w:color w:val="00A39C"/>
                          <w:sz w:val="20"/>
                        </w:rPr>
                        <w:t>Holland and Australia Lead the Way</w:t>
                      </w:r>
                    </w:p>
                    <w:p w14:paraId="5AB06A20" w14:textId="4AAD037E" w:rsidR="00615F85" w:rsidRPr="00EC6B70" w:rsidRDefault="00615F85" w:rsidP="00615F85">
                      <w:pPr>
                        <w:rPr>
                          <w:sz w:val="18"/>
                          <w:szCs w:val="18"/>
                        </w:rPr>
                      </w:pPr>
                      <w:r>
                        <w:rPr>
                          <w:rFonts w:ascii="Arial" w:hAnsi="Arial" w:cs="Arial"/>
                          <w:sz w:val="18"/>
                          <w:szCs w:val="18"/>
                        </w:rPr>
                        <w:t xml:space="preserve">In </w:t>
                      </w:r>
                      <w:r w:rsidRPr="00DA71FE">
                        <w:rPr>
                          <w:rFonts w:ascii="Arial" w:hAnsi="Arial" w:cs="Arial"/>
                          <w:sz w:val="18"/>
                          <w:szCs w:val="18"/>
                        </w:rPr>
                        <w:t xml:space="preserve">the past decade the Netherlands and Australia have been the leaders in moving government reporting to machine readable formats.  In Australia, standardized reporting allows participating companies to reduce the volume of required data elements by 80%, from 35,000 </w:t>
                      </w:r>
                      <w:r>
                        <w:rPr>
                          <w:rFonts w:ascii="Arial" w:hAnsi="Arial" w:cs="Arial"/>
                          <w:sz w:val="18"/>
                          <w:szCs w:val="18"/>
                        </w:rPr>
                        <w:t xml:space="preserve">data elements </w:t>
                      </w:r>
                      <w:r w:rsidRPr="00DA71FE">
                        <w:rPr>
                          <w:rFonts w:ascii="Arial" w:hAnsi="Arial" w:cs="Arial"/>
                          <w:sz w:val="18"/>
                          <w:szCs w:val="18"/>
                        </w:rPr>
                        <w:t xml:space="preserve">to 7,000. In the Netherlands, the drop was even more dramatic, collapsing 96% from 200,000 </w:t>
                      </w:r>
                      <w:r>
                        <w:rPr>
                          <w:rFonts w:ascii="Arial" w:hAnsi="Arial" w:cs="Arial"/>
                          <w:sz w:val="18"/>
                          <w:szCs w:val="18"/>
                        </w:rPr>
                        <w:t xml:space="preserve">data elements </w:t>
                      </w:r>
                      <w:r w:rsidRPr="00DA71FE">
                        <w:rPr>
                          <w:rFonts w:ascii="Arial" w:hAnsi="Arial" w:cs="Arial"/>
                          <w:sz w:val="18"/>
                          <w:szCs w:val="18"/>
                        </w:rPr>
                        <w:t>to 8,000.</w:t>
                      </w:r>
                      <w:r w:rsidR="009675E8">
                        <w:rPr>
                          <w:rFonts w:ascii="Arial" w:hAnsi="Arial" w:cs="Arial"/>
                          <w:sz w:val="18"/>
                          <w:szCs w:val="18"/>
                        </w:rPr>
                        <w:t xml:space="preserve"> </w:t>
                      </w:r>
                      <w:r w:rsidR="003560FC">
                        <w:rPr>
                          <w:rFonts w:ascii="Arial" w:hAnsi="Arial" w:cs="Arial"/>
                          <w:sz w:val="18"/>
                          <w:szCs w:val="18"/>
                        </w:rPr>
                        <w:t xml:space="preserve">Both countries reduced </w:t>
                      </w:r>
                      <w:r w:rsidR="008B7083">
                        <w:rPr>
                          <w:rFonts w:ascii="Arial" w:hAnsi="Arial" w:cs="Arial"/>
                          <w:sz w:val="18"/>
                          <w:szCs w:val="18"/>
                        </w:rPr>
                        <w:t xml:space="preserve">filing and </w:t>
                      </w:r>
                      <w:r w:rsidR="005B60F2">
                        <w:rPr>
                          <w:rFonts w:ascii="Arial" w:hAnsi="Arial" w:cs="Arial"/>
                          <w:sz w:val="18"/>
                          <w:szCs w:val="18"/>
                        </w:rPr>
                        <w:t>processing costs by billions of dollars.</w:t>
                      </w:r>
                    </w:p>
                  </w:txbxContent>
                </v:textbox>
              </v:shape>
            </w:pict>
          </mc:Fallback>
        </mc:AlternateContent>
      </w:r>
      <w:r w:rsidR="00DA71FE" w:rsidRPr="00510D62">
        <w:rPr>
          <w:rFonts w:ascii="Arial" w:hAnsi="Arial" w:cs="Arial"/>
          <w:sz w:val="20"/>
        </w:rPr>
        <w:t xml:space="preserve">A report prepared in machine-readable format can be read by computer software so that relevant data items can be accessed, parsed, and stored directly in the correct place in a database. To be machine-readable, the data items of the document or file need to be “marked-up” with codes so that the software can interpret them.  </w:t>
      </w:r>
    </w:p>
    <w:p w14:paraId="793D2B7F" w14:textId="4CE56E3C" w:rsidR="005E07EA" w:rsidRPr="00510D62" w:rsidRDefault="00DA71FE" w:rsidP="00DA71FE">
      <w:pPr>
        <w:pStyle w:val="NormalWeb"/>
        <w:ind w:left="2160" w:right="-720"/>
        <w:rPr>
          <w:rFonts w:ascii="Arial" w:hAnsi="Arial" w:cs="Arial"/>
          <w:sz w:val="20"/>
        </w:rPr>
      </w:pPr>
      <w:r w:rsidRPr="00510D62">
        <w:rPr>
          <w:rFonts w:ascii="Arial" w:hAnsi="Arial" w:cs="Arial"/>
          <w:sz w:val="20"/>
        </w:rPr>
        <w:t>HTML and PDF formats</w:t>
      </w:r>
      <w:r w:rsidR="000308C6" w:rsidRPr="00510D62">
        <w:rPr>
          <w:rFonts w:ascii="Arial" w:hAnsi="Arial" w:cs="Arial"/>
          <w:sz w:val="20"/>
        </w:rPr>
        <w:t xml:space="preserve"> </w:t>
      </w:r>
      <w:r w:rsidRPr="00510D62">
        <w:rPr>
          <w:rFonts w:ascii="Arial" w:hAnsi="Arial" w:cs="Arial"/>
          <w:sz w:val="20"/>
        </w:rPr>
        <w:t xml:space="preserve">allow a human to read a document on a machine – BUT – they </w:t>
      </w:r>
      <w:r w:rsidR="000451B0" w:rsidRPr="00510D62">
        <w:rPr>
          <w:rFonts w:ascii="Arial" w:hAnsi="Arial" w:cs="Arial"/>
          <w:sz w:val="20"/>
        </w:rPr>
        <w:t>lack mark-up code</w:t>
      </w:r>
      <w:r w:rsidR="0048207C" w:rsidRPr="00510D62">
        <w:rPr>
          <w:rFonts w:ascii="Arial" w:hAnsi="Arial" w:cs="Arial"/>
          <w:sz w:val="20"/>
        </w:rPr>
        <w:t>s</w:t>
      </w:r>
      <w:r w:rsidR="000451B0" w:rsidRPr="00510D62">
        <w:rPr>
          <w:rFonts w:ascii="Arial" w:hAnsi="Arial" w:cs="Arial"/>
          <w:sz w:val="20"/>
        </w:rPr>
        <w:t xml:space="preserve"> </w:t>
      </w:r>
      <w:r w:rsidR="00711FA9">
        <w:rPr>
          <w:rFonts w:ascii="Arial" w:hAnsi="Arial" w:cs="Arial"/>
          <w:sz w:val="20"/>
        </w:rPr>
        <w:t xml:space="preserve">so </w:t>
      </w:r>
      <w:r w:rsidR="0078779C">
        <w:rPr>
          <w:rFonts w:ascii="Arial" w:hAnsi="Arial" w:cs="Arial"/>
          <w:sz w:val="20"/>
        </w:rPr>
        <w:t xml:space="preserve">content </w:t>
      </w:r>
      <w:r w:rsidRPr="00510D62">
        <w:rPr>
          <w:rFonts w:ascii="Arial" w:hAnsi="Arial" w:cs="Arial"/>
          <w:sz w:val="20"/>
        </w:rPr>
        <w:t xml:space="preserve">cannot be directly </w:t>
      </w:r>
      <w:r w:rsidR="00A76933" w:rsidRPr="00510D62">
        <w:rPr>
          <w:rFonts w:ascii="Arial" w:hAnsi="Arial" w:cs="Arial"/>
          <w:sz w:val="20"/>
        </w:rPr>
        <w:t>interpreted</w:t>
      </w:r>
      <w:r w:rsidRPr="00510D62">
        <w:rPr>
          <w:rFonts w:ascii="Arial" w:hAnsi="Arial" w:cs="Arial"/>
          <w:sz w:val="20"/>
        </w:rPr>
        <w:t xml:space="preserve"> </w:t>
      </w:r>
      <w:r w:rsidR="0048207C" w:rsidRPr="00510D62">
        <w:rPr>
          <w:rFonts w:ascii="Arial" w:hAnsi="Arial" w:cs="Arial"/>
          <w:sz w:val="20"/>
        </w:rPr>
        <w:t xml:space="preserve">and used </w:t>
      </w:r>
      <w:r w:rsidRPr="00510D62">
        <w:rPr>
          <w:rFonts w:ascii="Arial" w:hAnsi="Arial" w:cs="Arial"/>
          <w:sz w:val="20"/>
        </w:rPr>
        <w:t>by a machine</w:t>
      </w:r>
      <w:r w:rsidR="005C319B" w:rsidRPr="00510D62">
        <w:rPr>
          <w:rFonts w:ascii="Arial" w:hAnsi="Arial" w:cs="Arial"/>
          <w:sz w:val="20"/>
        </w:rPr>
        <w:t>.</w:t>
      </w:r>
    </w:p>
    <w:p w14:paraId="3ABA9941" w14:textId="77777777" w:rsidR="00DA71FE" w:rsidRPr="00510D62" w:rsidRDefault="00DA71FE" w:rsidP="009B58A1">
      <w:pPr>
        <w:pStyle w:val="NormalWeb"/>
        <w:ind w:left="2160" w:right="-720"/>
        <w:rPr>
          <w:rFonts w:ascii="Arial" w:hAnsi="Arial" w:cs="Arial"/>
          <w:sz w:val="20"/>
        </w:rPr>
      </w:pPr>
      <w:r w:rsidRPr="00510D62">
        <w:rPr>
          <w:rFonts w:ascii="Arial" w:hAnsi="Arial" w:cs="Arial"/>
          <w:b/>
          <w:color w:val="00A39C"/>
          <w:sz w:val="28"/>
        </w:rPr>
        <w:t>Why Does Machine Readable Matter?</w:t>
      </w:r>
    </w:p>
    <w:p w14:paraId="23961EAB" w14:textId="18C2D282" w:rsidR="00DA71FE" w:rsidRPr="00510D62" w:rsidRDefault="00DA71FE" w:rsidP="00DA71FE">
      <w:pPr>
        <w:pStyle w:val="NormalWeb"/>
        <w:ind w:left="2160" w:right="-720"/>
        <w:rPr>
          <w:rFonts w:ascii="Arial" w:hAnsi="Arial" w:cs="Arial"/>
          <w:sz w:val="20"/>
        </w:rPr>
      </w:pPr>
      <w:r w:rsidRPr="00510D62">
        <w:rPr>
          <w:rFonts w:ascii="Arial" w:hAnsi="Arial" w:cs="Arial"/>
          <w:sz w:val="20"/>
        </w:rPr>
        <w:t xml:space="preserve">Today, most US businesses and financial </w:t>
      </w:r>
      <w:r w:rsidR="00D31BBD" w:rsidRPr="00510D62">
        <w:rPr>
          <w:rFonts w:ascii="Arial" w:hAnsi="Arial" w:cs="Arial"/>
          <w:sz w:val="20"/>
        </w:rPr>
        <w:t>institutions</w:t>
      </w:r>
      <w:r w:rsidRPr="00510D62">
        <w:rPr>
          <w:rFonts w:ascii="Arial" w:hAnsi="Arial" w:cs="Arial"/>
          <w:sz w:val="20"/>
        </w:rPr>
        <w:t xml:space="preserve"> provide required government filings – including financial reports, tax documents and other regulatory reports</w:t>
      </w:r>
      <w:r w:rsidR="0073666A">
        <w:rPr>
          <w:rFonts w:ascii="Arial" w:hAnsi="Arial" w:cs="Arial"/>
          <w:sz w:val="20"/>
        </w:rPr>
        <w:t xml:space="preserve"> </w:t>
      </w:r>
      <w:r w:rsidR="00001220" w:rsidRPr="00510D62">
        <w:rPr>
          <w:rFonts w:ascii="Arial" w:hAnsi="Arial" w:cs="Arial"/>
          <w:sz w:val="20"/>
        </w:rPr>
        <w:t xml:space="preserve">– </w:t>
      </w:r>
      <w:r w:rsidRPr="00510D62">
        <w:rPr>
          <w:rFonts w:ascii="Arial" w:hAnsi="Arial" w:cs="Arial"/>
          <w:sz w:val="20"/>
        </w:rPr>
        <w:t xml:space="preserve">in HTML or PDF formats.  (Notable exceptions are the SEC and FDIC, which require companies to report </w:t>
      </w:r>
      <w:r w:rsidR="003326C2">
        <w:rPr>
          <w:rFonts w:ascii="Arial" w:hAnsi="Arial" w:cs="Arial"/>
          <w:sz w:val="20"/>
        </w:rPr>
        <w:t xml:space="preserve">some </w:t>
      </w:r>
      <w:r w:rsidRPr="00510D62">
        <w:rPr>
          <w:rFonts w:ascii="Arial" w:hAnsi="Arial" w:cs="Arial"/>
          <w:sz w:val="20"/>
        </w:rPr>
        <w:t>financial data in a machine-readable format).  It is a labor-intensive and error-prone process to convert the data in these documents into machine-readable formats.</w:t>
      </w:r>
    </w:p>
    <w:p w14:paraId="5123479C" w14:textId="41B6C767" w:rsidR="00DA71FE" w:rsidRPr="00510D62" w:rsidRDefault="00DA71FE" w:rsidP="00DA71FE">
      <w:pPr>
        <w:pStyle w:val="NormalWeb"/>
        <w:ind w:left="2160" w:right="-720"/>
        <w:rPr>
          <w:rFonts w:ascii="Arial" w:hAnsi="Arial" w:cs="Arial"/>
          <w:sz w:val="20"/>
        </w:rPr>
      </w:pPr>
      <w:r w:rsidRPr="00510D62">
        <w:rPr>
          <w:rFonts w:ascii="Arial" w:hAnsi="Arial" w:cs="Arial"/>
          <w:sz w:val="20"/>
        </w:rPr>
        <w:t xml:space="preserve">Further, many companies must file multiple government reports, meaning that many data items (such as company name, address, financials, key officers, etc.) end up being stored multiple times across multiple agencies and databases.  </w:t>
      </w:r>
    </w:p>
    <w:p w14:paraId="5889CB13" w14:textId="46F2D6C2" w:rsidR="00A734E3" w:rsidRPr="00510D62" w:rsidRDefault="00DA71FE" w:rsidP="00F9312C">
      <w:pPr>
        <w:pStyle w:val="NormalWeb"/>
        <w:ind w:left="2160" w:right="-720"/>
        <w:rPr>
          <w:rFonts w:ascii="Arial" w:hAnsi="Arial" w:cs="Arial"/>
          <w:sz w:val="20"/>
        </w:rPr>
      </w:pPr>
      <w:r w:rsidRPr="00510D62">
        <w:rPr>
          <w:rFonts w:ascii="Arial" w:hAnsi="Arial" w:cs="Arial"/>
          <w:sz w:val="20"/>
        </w:rPr>
        <w:t xml:space="preserve">With a standardized reporting </w:t>
      </w:r>
      <w:r w:rsidR="00D31BBD" w:rsidRPr="00510D62">
        <w:rPr>
          <w:rFonts w:ascii="Arial" w:hAnsi="Arial" w:cs="Arial"/>
          <w:sz w:val="20"/>
        </w:rPr>
        <w:t>model</w:t>
      </w:r>
      <w:r w:rsidRPr="00510D62">
        <w:rPr>
          <w:rFonts w:ascii="Arial" w:hAnsi="Arial" w:cs="Arial"/>
          <w:sz w:val="20"/>
        </w:rPr>
        <w:t xml:space="preserve"> such as SBRM, companies and financial institutions can submit their filings in a form that is read directly into a database. Many data items need to be stored only once in common government-wide databases. To the extent that data is shared, it can be easily accessed for big</w:t>
      </w:r>
      <w:r w:rsidR="00BC299F" w:rsidRPr="00510D62">
        <w:rPr>
          <w:rFonts w:ascii="Arial" w:hAnsi="Arial" w:cs="Arial"/>
          <w:sz w:val="20"/>
        </w:rPr>
        <w:t>-</w:t>
      </w:r>
      <w:r w:rsidRPr="00510D62">
        <w:rPr>
          <w:rFonts w:ascii="Arial" w:hAnsi="Arial" w:cs="Arial"/>
          <w:sz w:val="20"/>
        </w:rPr>
        <w:t>data applications, something that is often difficult in today’s world</w:t>
      </w:r>
      <w:r w:rsidR="00C212EC" w:rsidRPr="00510D62">
        <w:rPr>
          <w:rFonts w:ascii="Arial" w:hAnsi="Arial" w:cs="Arial"/>
          <w:sz w:val="20"/>
        </w:rPr>
        <w:t xml:space="preserve">. </w:t>
      </w:r>
    </w:p>
    <w:p w14:paraId="10A809B0" w14:textId="77777777" w:rsidR="00510D62" w:rsidRDefault="00510D62" w:rsidP="00F9312C">
      <w:pPr>
        <w:pStyle w:val="NormalWeb"/>
        <w:ind w:left="2160" w:right="-720"/>
        <w:rPr>
          <w:rFonts w:ascii="Arial" w:hAnsi="Arial" w:cs="Arial"/>
          <w:b/>
          <w:color w:val="00A39C"/>
          <w:sz w:val="28"/>
        </w:rPr>
      </w:pPr>
    </w:p>
    <w:p w14:paraId="7EB67981" w14:textId="685C21FF" w:rsidR="00DA71FE" w:rsidRPr="00510D62" w:rsidRDefault="00DA71FE" w:rsidP="00F9312C">
      <w:pPr>
        <w:pStyle w:val="NormalWeb"/>
        <w:ind w:left="2160" w:right="-720"/>
        <w:rPr>
          <w:rFonts w:ascii="Arial" w:hAnsi="Arial" w:cs="Arial"/>
          <w:sz w:val="20"/>
        </w:rPr>
      </w:pPr>
      <w:r w:rsidRPr="00510D62">
        <w:rPr>
          <w:rFonts w:ascii="Arial" w:hAnsi="Arial" w:cs="Arial"/>
          <w:b/>
          <w:color w:val="00A39C"/>
          <w:sz w:val="28"/>
        </w:rPr>
        <w:lastRenderedPageBreak/>
        <w:t xml:space="preserve">What </w:t>
      </w:r>
      <w:r w:rsidR="0088186B">
        <w:rPr>
          <w:rFonts w:ascii="Arial" w:hAnsi="Arial" w:cs="Arial"/>
          <w:b/>
          <w:color w:val="00A39C"/>
          <w:sz w:val="28"/>
        </w:rPr>
        <w:t>I</w:t>
      </w:r>
      <w:r w:rsidRPr="00510D62">
        <w:rPr>
          <w:rFonts w:ascii="Arial" w:hAnsi="Arial" w:cs="Arial"/>
          <w:b/>
          <w:color w:val="00A39C"/>
          <w:sz w:val="28"/>
        </w:rPr>
        <w:t xml:space="preserve">s </w:t>
      </w:r>
      <w:r w:rsidR="00CD4CC6">
        <w:rPr>
          <w:rFonts w:ascii="Arial" w:hAnsi="Arial" w:cs="Arial"/>
          <w:b/>
          <w:color w:val="00A39C"/>
          <w:sz w:val="28"/>
        </w:rPr>
        <w:t>i</w:t>
      </w:r>
      <w:r w:rsidRPr="00510D62">
        <w:rPr>
          <w:rFonts w:ascii="Arial" w:hAnsi="Arial" w:cs="Arial"/>
          <w:b/>
          <w:color w:val="00A39C"/>
          <w:sz w:val="28"/>
        </w:rPr>
        <w:t xml:space="preserve">n </w:t>
      </w:r>
      <w:r w:rsidR="00C602ED">
        <w:rPr>
          <w:rFonts w:ascii="Arial" w:hAnsi="Arial" w:cs="Arial"/>
          <w:b/>
          <w:color w:val="00A39C"/>
          <w:sz w:val="28"/>
        </w:rPr>
        <w:t>U</w:t>
      </w:r>
      <w:r w:rsidRPr="00510D62">
        <w:rPr>
          <w:rFonts w:ascii="Arial" w:hAnsi="Arial" w:cs="Arial"/>
          <w:b/>
          <w:color w:val="00A39C"/>
          <w:sz w:val="28"/>
        </w:rPr>
        <w:t xml:space="preserve">se </w:t>
      </w:r>
      <w:r w:rsidR="00C602ED">
        <w:rPr>
          <w:rFonts w:ascii="Arial" w:hAnsi="Arial" w:cs="Arial"/>
          <w:b/>
          <w:color w:val="00A39C"/>
          <w:sz w:val="28"/>
        </w:rPr>
        <w:t>T</w:t>
      </w:r>
      <w:r w:rsidRPr="00510D62">
        <w:rPr>
          <w:rFonts w:ascii="Arial" w:hAnsi="Arial" w:cs="Arial"/>
          <w:b/>
          <w:color w:val="00A39C"/>
          <w:sz w:val="28"/>
        </w:rPr>
        <w:t>oday?</w:t>
      </w:r>
    </w:p>
    <w:p w14:paraId="3AF5834E" w14:textId="33116A21" w:rsidR="00B56095" w:rsidRPr="00510D62" w:rsidRDefault="00615F85" w:rsidP="00510D62">
      <w:pPr>
        <w:pStyle w:val="NormalWeb"/>
        <w:ind w:left="2160" w:right="-720"/>
        <w:rPr>
          <w:rFonts w:ascii="Arial" w:hAnsi="Arial" w:cs="Arial"/>
          <w:sz w:val="20"/>
        </w:rPr>
      </w:pPr>
      <w:r w:rsidRPr="00510D62">
        <w:rPr>
          <w:rFonts w:ascii="Arial" w:hAnsi="Arial" w:cs="Arial"/>
          <w:noProof/>
          <w:sz w:val="20"/>
          <w:lang w:bidi="en-US"/>
        </w:rPr>
        <mc:AlternateContent>
          <mc:Choice Requires="wps">
            <w:drawing>
              <wp:anchor distT="45720" distB="45720" distL="114300" distR="114300" simplePos="0" relativeHeight="251668480" behindDoc="0" locked="0" layoutInCell="1" allowOverlap="1" wp14:anchorId="45ABE1F0" wp14:editId="4D39C22F">
                <wp:simplePos x="0" y="0"/>
                <wp:positionH relativeFrom="column">
                  <wp:posOffset>-600075</wp:posOffset>
                </wp:positionH>
                <wp:positionV relativeFrom="paragraph">
                  <wp:posOffset>245110</wp:posOffset>
                </wp:positionV>
                <wp:extent cx="1600200" cy="32861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286125"/>
                        </a:xfrm>
                        <a:prstGeom prst="rect">
                          <a:avLst/>
                        </a:prstGeom>
                        <a:solidFill>
                          <a:srgbClr val="FFFFFF"/>
                        </a:solidFill>
                        <a:ln w="9525">
                          <a:solidFill>
                            <a:srgbClr val="000000"/>
                          </a:solidFill>
                          <a:miter lim="800000"/>
                          <a:headEnd/>
                          <a:tailEnd/>
                        </a:ln>
                      </wps:spPr>
                      <wps:txbx>
                        <w:txbxContent>
                          <w:p w14:paraId="1C3A3ED2" w14:textId="77777777" w:rsidR="00E30E9C" w:rsidRPr="006D0D2F" w:rsidRDefault="00615F85" w:rsidP="00E30E9C">
                            <w:pPr>
                              <w:rPr>
                                <w:rFonts w:ascii="Arial" w:hAnsi="Arial" w:cs="Arial"/>
                                <w:b/>
                                <w:color w:val="00A39C"/>
                                <w:sz w:val="20"/>
                              </w:rPr>
                            </w:pPr>
                            <w:r>
                              <w:rPr>
                                <w:rFonts w:ascii="Arial" w:hAnsi="Arial" w:cs="Arial"/>
                                <w:b/>
                                <w:color w:val="00A39C"/>
                                <w:sz w:val="20"/>
                              </w:rPr>
                              <w:t>Who Benefits?</w:t>
                            </w:r>
                          </w:p>
                          <w:p w14:paraId="0188C720" w14:textId="0EEAF8EC" w:rsidR="00615F85" w:rsidRPr="00615F85" w:rsidRDefault="00615F85" w:rsidP="00615F85">
                            <w:pPr>
                              <w:rPr>
                                <w:rFonts w:ascii="Arial" w:hAnsi="Arial" w:cs="Arial"/>
                                <w:sz w:val="18"/>
                                <w:szCs w:val="18"/>
                              </w:rPr>
                            </w:pPr>
                            <w:r w:rsidRPr="00615F85">
                              <w:rPr>
                                <w:rFonts w:ascii="Arial" w:hAnsi="Arial" w:cs="Arial"/>
                                <w:sz w:val="18"/>
                                <w:szCs w:val="18"/>
                              </w:rPr>
                              <w:t xml:space="preserve">The most visible beneficiaries will be all companies that have to file reports with </w:t>
                            </w:r>
                            <w:r w:rsidR="00E862E9">
                              <w:rPr>
                                <w:rFonts w:ascii="Arial" w:hAnsi="Arial" w:cs="Arial"/>
                                <w:sz w:val="18"/>
                                <w:szCs w:val="18"/>
                              </w:rPr>
                              <w:t>regulatory and other agencies,</w:t>
                            </w:r>
                            <w:r w:rsidR="00E862E9" w:rsidRPr="00615F85">
                              <w:rPr>
                                <w:rFonts w:ascii="Arial" w:hAnsi="Arial" w:cs="Arial"/>
                                <w:sz w:val="18"/>
                                <w:szCs w:val="18"/>
                              </w:rPr>
                              <w:t xml:space="preserve"> </w:t>
                            </w:r>
                            <w:r w:rsidRPr="00615F85">
                              <w:rPr>
                                <w:rFonts w:ascii="Arial" w:hAnsi="Arial" w:cs="Arial"/>
                                <w:sz w:val="18"/>
                                <w:szCs w:val="18"/>
                              </w:rPr>
                              <w:t xml:space="preserve">and </w:t>
                            </w:r>
                            <w:r w:rsidR="00E862E9">
                              <w:rPr>
                                <w:rFonts w:ascii="Arial" w:hAnsi="Arial" w:cs="Arial"/>
                                <w:sz w:val="18"/>
                                <w:szCs w:val="18"/>
                              </w:rPr>
                              <w:t xml:space="preserve">those </w:t>
                            </w:r>
                            <w:r w:rsidRPr="00615F85">
                              <w:rPr>
                                <w:rFonts w:ascii="Arial" w:hAnsi="Arial" w:cs="Arial"/>
                                <w:sz w:val="18"/>
                                <w:szCs w:val="18"/>
                              </w:rPr>
                              <w:t>agencies that have to process that information. Soon after, many state and local governments will surely move to SBRM reporting, spreading similar benefits more broadly.</w:t>
                            </w:r>
                          </w:p>
                          <w:p w14:paraId="774BB904" w14:textId="675C41B6" w:rsidR="00E30E9C" w:rsidRPr="00EC6B70" w:rsidRDefault="00615F85" w:rsidP="00615F85">
                            <w:pPr>
                              <w:rPr>
                                <w:sz w:val="18"/>
                                <w:szCs w:val="18"/>
                              </w:rPr>
                            </w:pPr>
                            <w:r w:rsidRPr="00615F85">
                              <w:rPr>
                                <w:rFonts w:ascii="Arial" w:hAnsi="Arial" w:cs="Arial"/>
                                <w:sz w:val="18"/>
                                <w:szCs w:val="18"/>
                              </w:rPr>
                              <w:t>The less visible but more material beneficiaries may end up being corporations and financial institutions if they take advantage of SBRM to improve B2B and B2C communications</w:t>
                            </w:r>
                            <w:r w:rsidR="00DA71FE" w:rsidRPr="00DA71FE">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ABE1F0" id="_x0000_t202" coordsize="21600,21600" o:spt="202" path="m,l,21600r21600,l21600,xe">
                <v:stroke joinstyle="miter"/>
                <v:path gradientshapeok="t" o:connecttype="rect"/>
              </v:shapetype>
              <v:shape id="_x0000_s1027" type="#_x0000_t202" style="position:absolute;left:0;text-align:left;margin-left:-47.25pt;margin-top:19.3pt;width:126pt;height:258.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7Y/JAIAAEw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">
                <v:textbox>
                  <w:txbxContent>
                    <w:p w14:paraId="1C3A3ED2" w14:textId="77777777" w:rsidR="00E30E9C" w:rsidRPr="006D0D2F" w:rsidRDefault="00615F85" w:rsidP="00E30E9C">
                      <w:pPr>
                        <w:rPr>
                          <w:rFonts w:ascii="Arial" w:hAnsi="Arial" w:cs="Arial"/>
                          <w:b/>
                          <w:color w:val="00A39C"/>
                          <w:sz w:val="20"/>
                        </w:rPr>
                      </w:pPr>
                      <w:r>
                        <w:rPr>
                          <w:rFonts w:ascii="Arial" w:hAnsi="Arial" w:cs="Arial"/>
                          <w:b/>
                          <w:color w:val="00A39C"/>
                          <w:sz w:val="20"/>
                        </w:rPr>
                        <w:t>Who Benefits?</w:t>
                      </w:r>
                    </w:p>
                    <w:p w14:paraId="0188C720" w14:textId="0EEAF8EC" w:rsidR="00615F85" w:rsidRPr="00615F85" w:rsidRDefault="00615F85" w:rsidP="00615F85">
                      <w:pPr>
                        <w:rPr>
                          <w:rFonts w:ascii="Arial" w:hAnsi="Arial" w:cs="Arial"/>
                          <w:sz w:val="18"/>
                          <w:szCs w:val="18"/>
                        </w:rPr>
                      </w:pPr>
                      <w:r w:rsidRPr="00615F85">
                        <w:rPr>
                          <w:rFonts w:ascii="Arial" w:hAnsi="Arial" w:cs="Arial"/>
                          <w:sz w:val="18"/>
                          <w:szCs w:val="18"/>
                        </w:rPr>
                        <w:t xml:space="preserve">The most visible beneficiaries will be all companies that have to file reports with </w:t>
                      </w:r>
                      <w:r w:rsidR="00E862E9">
                        <w:rPr>
                          <w:rFonts w:ascii="Arial" w:hAnsi="Arial" w:cs="Arial"/>
                          <w:sz w:val="18"/>
                          <w:szCs w:val="18"/>
                        </w:rPr>
                        <w:t>regulatory and other agencies,</w:t>
                      </w:r>
                      <w:r w:rsidR="00E862E9" w:rsidRPr="00615F85">
                        <w:rPr>
                          <w:rFonts w:ascii="Arial" w:hAnsi="Arial" w:cs="Arial"/>
                          <w:sz w:val="18"/>
                          <w:szCs w:val="18"/>
                        </w:rPr>
                        <w:t xml:space="preserve"> </w:t>
                      </w:r>
                      <w:r w:rsidRPr="00615F85">
                        <w:rPr>
                          <w:rFonts w:ascii="Arial" w:hAnsi="Arial" w:cs="Arial"/>
                          <w:sz w:val="18"/>
                          <w:szCs w:val="18"/>
                        </w:rPr>
                        <w:t xml:space="preserve">and </w:t>
                      </w:r>
                      <w:r w:rsidR="00E862E9">
                        <w:rPr>
                          <w:rFonts w:ascii="Arial" w:hAnsi="Arial" w:cs="Arial"/>
                          <w:sz w:val="18"/>
                          <w:szCs w:val="18"/>
                        </w:rPr>
                        <w:t xml:space="preserve">those </w:t>
                      </w:r>
                      <w:r w:rsidRPr="00615F85">
                        <w:rPr>
                          <w:rFonts w:ascii="Arial" w:hAnsi="Arial" w:cs="Arial"/>
                          <w:sz w:val="18"/>
                          <w:szCs w:val="18"/>
                        </w:rPr>
                        <w:t>agencies that have to process that information. Soon after, many state and local governments will surely move to SBRM reporting, spreading similar benefits more broadly.</w:t>
                      </w:r>
                    </w:p>
                    <w:p w14:paraId="774BB904" w14:textId="675C41B6" w:rsidR="00E30E9C" w:rsidRPr="00EC6B70" w:rsidRDefault="00615F85" w:rsidP="00615F85">
                      <w:pPr>
                        <w:rPr>
                          <w:sz w:val="18"/>
                          <w:szCs w:val="18"/>
                        </w:rPr>
                      </w:pPr>
                      <w:r w:rsidRPr="00615F85">
                        <w:rPr>
                          <w:rFonts w:ascii="Arial" w:hAnsi="Arial" w:cs="Arial"/>
                          <w:sz w:val="18"/>
                          <w:szCs w:val="18"/>
                        </w:rPr>
                        <w:t>The less visible but more material beneficiaries may end up being corporations and financial institutions if they take advantage of SBRM to improve B2B and B2C communications</w:t>
                      </w:r>
                      <w:r w:rsidR="00DA71FE" w:rsidRPr="00DA71FE">
                        <w:rPr>
                          <w:rFonts w:ascii="Arial" w:hAnsi="Arial" w:cs="Arial"/>
                          <w:sz w:val="18"/>
                          <w:szCs w:val="18"/>
                        </w:rPr>
                        <w:t>.</w:t>
                      </w:r>
                    </w:p>
                  </w:txbxContent>
                </v:textbox>
              </v:shape>
            </w:pict>
          </mc:Fallback>
        </mc:AlternateContent>
      </w:r>
      <w:r w:rsidR="00DA71FE" w:rsidRPr="00510D62">
        <w:rPr>
          <w:rFonts w:ascii="Arial" w:hAnsi="Arial" w:cs="Arial"/>
          <w:sz w:val="20"/>
        </w:rPr>
        <w:t xml:space="preserve">Machine readable formats have been around </w:t>
      </w:r>
      <w:r w:rsidRPr="00510D62">
        <w:rPr>
          <w:rFonts w:ascii="Arial" w:hAnsi="Arial" w:cs="Arial"/>
          <w:sz w:val="20"/>
        </w:rPr>
        <w:t xml:space="preserve">more than </w:t>
      </w:r>
      <w:r w:rsidR="00DA71FE" w:rsidRPr="00510D62">
        <w:rPr>
          <w:rFonts w:ascii="Arial" w:hAnsi="Arial" w:cs="Arial"/>
          <w:sz w:val="20"/>
        </w:rPr>
        <w:t xml:space="preserve">15 years.  The primary </w:t>
      </w:r>
      <w:r w:rsidR="00244216">
        <w:rPr>
          <w:rFonts w:ascii="Arial" w:hAnsi="Arial" w:cs="Arial"/>
          <w:sz w:val="20"/>
        </w:rPr>
        <w:t>one in use</w:t>
      </w:r>
      <w:r w:rsidR="00244216" w:rsidRPr="00510D62">
        <w:rPr>
          <w:rFonts w:ascii="Arial" w:hAnsi="Arial" w:cs="Arial"/>
          <w:sz w:val="20"/>
        </w:rPr>
        <w:t xml:space="preserve"> </w:t>
      </w:r>
      <w:r w:rsidR="00DA71FE" w:rsidRPr="00510D62">
        <w:rPr>
          <w:rFonts w:ascii="Arial" w:hAnsi="Arial" w:cs="Arial"/>
          <w:sz w:val="20"/>
        </w:rPr>
        <w:t xml:space="preserve">today </w:t>
      </w:r>
      <w:r w:rsidR="00244216">
        <w:rPr>
          <w:rFonts w:ascii="Arial" w:hAnsi="Arial" w:cs="Arial"/>
          <w:sz w:val="20"/>
        </w:rPr>
        <w:t xml:space="preserve">for reporting </w:t>
      </w:r>
      <w:r w:rsidR="00DA71FE" w:rsidRPr="00510D62">
        <w:rPr>
          <w:rFonts w:ascii="Arial" w:hAnsi="Arial" w:cs="Arial"/>
          <w:sz w:val="20"/>
        </w:rPr>
        <w:t>is eXtensible Business Reporting Language (XBRL). This</w:t>
      </w:r>
      <w:r w:rsidR="00244216">
        <w:rPr>
          <w:rFonts w:ascii="Arial" w:hAnsi="Arial" w:cs="Arial"/>
          <w:sz w:val="20"/>
        </w:rPr>
        <w:t xml:space="preserve"> </w:t>
      </w:r>
      <w:r w:rsidR="00DA71FE" w:rsidRPr="00510D62">
        <w:rPr>
          <w:rFonts w:ascii="Arial" w:hAnsi="Arial" w:cs="Arial"/>
          <w:sz w:val="20"/>
        </w:rPr>
        <w:t>is a mark-up language, where each field of a report is assigned a code to represent the type of data item</w:t>
      </w:r>
      <w:r w:rsidR="00B91A75" w:rsidRPr="00510D62">
        <w:rPr>
          <w:rFonts w:ascii="Arial" w:hAnsi="Arial" w:cs="Arial"/>
          <w:sz w:val="20"/>
        </w:rPr>
        <w:t xml:space="preserve"> and value reporte</w:t>
      </w:r>
      <w:r w:rsidR="004B1CDB">
        <w:rPr>
          <w:rFonts w:ascii="Arial" w:hAnsi="Arial" w:cs="Arial"/>
          <w:sz w:val="20"/>
        </w:rPr>
        <w:t>d. T</w:t>
      </w:r>
      <w:r w:rsidR="00A65052">
        <w:rPr>
          <w:rFonts w:ascii="Arial" w:hAnsi="Arial" w:cs="Arial"/>
          <w:sz w:val="20"/>
        </w:rPr>
        <w:t xml:space="preserve">he codes are defined in </w:t>
      </w:r>
      <w:r w:rsidR="004B1CDB">
        <w:rPr>
          <w:rFonts w:ascii="Arial" w:hAnsi="Arial" w:cs="Arial"/>
          <w:sz w:val="20"/>
        </w:rPr>
        <w:t xml:space="preserve">XML-based </w:t>
      </w:r>
      <w:r w:rsidR="00A65052">
        <w:rPr>
          <w:rFonts w:ascii="Arial" w:hAnsi="Arial" w:cs="Arial"/>
          <w:sz w:val="20"/>
        </w:rPr>
        <w:t xml:space="preserve">XBRL </w:t>
      </w:r>
      <w:r w:rsidR="00A65052" w:rsidRPr="00201CC4">
        <w:rPr>
          <w:rFonts w:ascii="Arial" w:hAnsi="Arial" w:cs="Arial"/>
          <w:i/>
          <w:sz w:val="20"/>
        </w:rPr>
        <w:t>taxonomies</w:t>
      </w:r>
      <w:r w:rsidR="00A65052">
        <w:rPr>
          <w:rFonts w:ascii="Arial" w:hAnsi="Arial" w:cs="Arial"/>
          <w:sz w:val="20"/>
        </w:rPr>
        <w:t xml:space="preserve"> for different types of report, usually specified by regulators</w:t>
      </w:r>
      <w:r w:rsidR="004B1CDB">
        <w:rPr>
          <w:rFonts w:ascii="Arial" w:hAnsi="Arial" w:cs="Arial"/>
          <w:sz w:val="20"/>
        </w:rPr>
        <w:t xml:space="preserve">. </w:t>
      </w:r>
      <w:r w:rsidR="00E86F91" w:rsidRPr="00510D62">
        <w:rPr>
          <w:rFonts w:ascii="Arial" w:hAnsi="Arial" w:cs="Arial"/>
          <w:noProof/>
          <w:sz w:val="20"/>
          <w:lang w:bidi="en-US"/>
        </w:rPr>
        <w:t>Furthermore</w:t>
      </w:r>
      <w:r w:rsidR="00DA71FE" w:rsidRPr="00510D62">
        <w:rPr>
          <w:rFonts w:ascii="Arial" w:hAnsi="Arial" w:cs="Arial"/>
          <w:noProof/>
          <w:sz w:val="20"/>
          <w:lang w:bidi="en-US"/>
        </w:rPr>
        <w:t xml:space="preserve">, XBRL </w:t>
      </w:r>
      <w:r w:rsidR="003D7F38">
        <w:rPr>
          <w:rFonts w:ascii="Arial" w:hAnsi="Arial" w:cs="Arial"/>
          <w:noProof/>
          <w:sz w:val="20"/>
          <w:lang w:bidi="en-US"/>
        </w:rPr>
        <w:t xml:space="preserve">taxonomies </w:t>
      </w:r>
      <w:r w:rsidR="00DA71FE" w:rsidRPr="00510D62">
        <w:rPr>
          <w:rFonts w:ascii="Arial" w:hAnsi="Arial" w:cs="Arial"/>
          <w:noProof/>
          <w:sz w:val="20"/>
          <w:lang w:bidi="en-US"/>
        </w:rPr>
        <w:t>are not global standards</w:t>
      </w:r>
      <w:r w:rsidRPr="00510D62">
        <w:rPr>
          <w:rFonts w:ascii="Arial" w:hAnsi="Arial" w:cs="Arial"/>
          <w:noProof/>
          <w:sz w:val="20"/>
          <w:lang w:bidi="en-US"/>
        </w:rPr>
        <w:t>.</w:t>
      </w:r>
      <w:r w:rsidR="00DA71FE" w:rsidRPr="00510D62">
        <w:rPr>
          <w:rFonts w:ascii="Arial" w:hAnsi="Arial" w:cs="Arial"/>
          <w:noProof/>
          <w:sz w:val="20"/>
          <w:lang w:bidi="en-US"/>
        </w:rPr>
        <w:t xml:space="preserve"> </w:t>
      </w:r>
      <w:r w:rsidR="00765273" w:rsidRPr="00510D62">
        <w:rPr>
          <w:rFonts w:ascii="Arial" w:hAnsi="Arial" w:cs="Arial"/>
          <w:noProof/>
          <w:sz w:val="20"/>
          <w:lang w:bidi="en-US"/>
        </w:rPr>
        <w:t>R</w:t>
      </w:r>
      <w:r w:rsidR="00DA71FE" w:rsidRPr="00510D62">
        <w:rPr>
          <w:rFonts w:ascii="Arial" w:hAnsi="Arial" w:cs="Arial"/>
          <w:noProof/>
          <w:sz w:val="20"/>
          <w:lang w:bidi="en-US"/>
        </w:rPr>
        <w:t xml:space="preserve">eports </w:t>
      </w:r>
      <w:r w:rsidR="003D7F38">
        <w:rPr>
          <w:rFonts w:ascii="Arial" w:hAnsi="Arial" w:cs="Arial"/>
          <w:noProof/>
          <w:sz w:val="20"/>
          <w:lang w:bidi="en-US"/>
        </w:rPr>
        <w:t>compliant with</w:t>
      </w:r>
      <w:r w:rsidR="00DA71FE" w:rsidRPr="00510D62">
        <w:rPr>
          <w:rFonts w:ascii="Arial" w:hAnsi="Arial" w:cs="Arial"/>
          <w:noProof/>
          <w:sz w:val="20"/>
          <w:lang w:bidi="en-US"/>
        </w:rPr>
        <w:t xml:space="preserve"> o</w:t>
      </w:r>
      <w:r w:rsidR="003D7F38">
        <w:rPr>
          <w:rFonts w:ascii="Arial" w:hAnsi="Arial" w:cs="Arial"/>
          <w:noProof/>
          <w:sz w:val="20"/>
          <w:lang w:bidi="en-US"/>
        </w:rPr>
        <w:t>ne</w:t>
      </w:r>
      <w:r w:rsidR="00DA71FE" w:rsidRPr="00510D62">
        <w:rPr>
          <w:rFonts w:ascii="Arial" w:hAnsi="Arial" w:cs="Arial"/>
          <w:noProof/>
          <w:sz w:val="20"/>
          <w:lang w:bidi="en-US"/>
        </w:rPr>
        <w:t xml:space="preserve"> XBRL </w:t>
      </w:r>
      <w:r w:rsidR="003D7F38">
        <w:rPr>
          <w:rFonts w:ascii="Arial" w:hAnsi="Arial" w:cs="Arial"/>
          <w:noProof/>
          <w:sz w:val="20"/>
          <w:lang w:bidi="en-US"/>
        </w:rPr>
        <w:t xml:space="preserve">taxonomy </w:t>
      </w:r>
      <w:r w:rsidR="00765273" w:rsidRPr="00510D62">
        <w:rPr>
          <w:rFonts w:ascii="Arial" w:hAnsi="Arial" w:cs="Arial"/>
          <w:noProof/>
          <w:sz w:val="20"/>
          <w:lang w:bidi="en-US"/>
        </w:rPr>
        <w:t>are</w:t>
      </w:r>
      <w:r w:rsidR="00DA71FE" w:rsidRPr="00510D62">
        <w:rPr>
          <w:rFonts w:ascii="Arial" w:hAnsi="Arial" w:cs="Arial"/>
          <w:noProof/>
          <w:sz w:val="20"/>
          <w:lang w:bidi="en-US"/>
        </w:rPr>
        <w:t xml:space="preserve"> </w:t>
      </w:r>
      <w:r w:rsidR="003D7F38">
        <w:rPr>
          <w:rFonts w:ascii="Arial" w:hAnsi="Arial" w:cs="Arial"/>
          <w:noProof/>
          <w:sz w:val="20"/>
          <w:lang w:bidi="en-US"/>
        </w:rPr>
        <w:t xml:space="preserve">generally </w:t>
      </w:r>
      <w:r w:rsidR="00DA71FE" w:rsidRPr="00510D62">
        <w:rPr>
          <w:rFonts w:ascii="Arial" w:hAnsi="Arial" w:cs="Arial"/>
          <w:noProof/>
          <w:sz w:val="20"/>
          <w:lang w:bidi="en-US"/>
        </w:rPr>
        <w:t xml:space="preserve">readable only by </w:t>
      </w:r>
      <w:r w:rsidR="003D7F38">
        <w:rPr>
          <w:rFonts w:ascii="Arial" w:hAnsi="Arial" w:cs="Arial"/>
          <w:noProof/>
          <w:sz w:val="20"/>
          <w:lang w:bidi="en-US"/>
        </w:rPr>
        <w:t>software</w:t>
      </w:r>
      <w:r w:rsidR="003D7F38" w:rsidRPr="00510D62">
        <w:rPr>
          <w:rFonts w:ascii="Arial" w:hAnsi="Arial" w:cs="Arial"/>
          <w:noProof/>
          <w:sz w:val="20"/>
          <w:lang w:bidi="en-US"/>
        </w:rPr>
        <w:t xml:space="preserve"> </w:t>
      </w:r>
      <w:r w:rsidR="00DA71FE" w:rsidRPr="00510D62">
        <w:rPr>
          <w:rFonts w:ascii="Arial" w:hAnsi="Arial" w:cs="Arial"/>
          <w:noProof/>
          <w:sz w:val="20"/>
          <w:lang w:bidi="en-US"/>
        </w:rPr>
        <w:t xml:space="preserve">that can process that </w:t>
      </w:r>
      <w:r w:rsidR="003D7F38">
        <w:rPr>
          <w:rFonts w:ascii="Arial" w:hAnsi="Arial" w:cs="Arial"/>
          <w:noProof/>
          <w:sz w:val="20"/>
          <w:lang w:bidi="en-US"/>
        </w:rPr>
        <w:t>taxonomy</w:t>
      </w:r>
      <w:r w:rsidR="00DA71FE" w:rsidRPr="00510D62">
        <w:rPr>
          <w:rFonts w:ascii="Arial" w:hAnsi="Arial" w:cs="Arial"/>
          <w:noProof/>
          <w:sz w:val="20"/>
          <w:lang w:bidi="en-US"/>
        </w:rPr>
        <w:t>. XBRL, in short</w:t>
      </w:r>
      <w:r w:rsidR="00523A44">
        <w:rPr>
          <w:rFonts w:ascii="Arial" w:hAnsi="Arial" w:cs="Arial"/>
          <w:noProof/>
          <w:sz w:val="20"/>
          <w:lang w:bidi="en-US"/>
        </w:rPr>
        <w:t>,</w:t>
      </w:r>
      <w:r w:rsidR="00DA71FE" w:rsidRPr="00510D62">
        <w:rPr>
          <w:rFonts w:ascii="Arial" w:hAnsi="Arial" w:cs="Arial"/>
          <w:noProof/>
          <w:sz w:val="20"/>
          <w:lang w:bidi="en-US"/>
        </w:rPr>
        <w:t xml:space="preserve"> is not a universal standard</w:t>
      </w:r>
      <w:r w:rsidR="0078779C">
        <w:rPr>
          <w:rFonts w:ascii="Arial" w:hAnsi="Arial" w:cs="Arial"/>
          <w:noProof/>
          <w:sz w:val="20"/>
          <w:lang w:bidi="en-US"/>
        </w:rPr>
        <w:t xml:space="preserve"> for content</w:t>
      </w:r>
      <w:r w:rsidR="00B56095" w:rsidRPr="00510D62">
        <w:rPr>
          <w:rFonts w:ascii="Arial" w:hAnsi="Arial" w:cs="Arial"/>
          <w:sz w:val="20"/>
        </w:rPr>
        <w:t xml:space="preserve">.  </w:t>
      </w:r>
    </w:p>
    <w:p w14:paraId="77BB14CF" w14:textId="18E8F9EA" w:rsidR="00DA71FE" w:rsidRPr="00510D62" w:rsidRDefault="00615F85" w:rsidP="00B56095">
      <w:pPr>
        <w:pStyle w:val="NormalWeb"/>
        <w:ind w:left="2160" w:right="-720"/>
        <w:rPr>
          <w:rFonts w:ascii="Arial" w:hAnsi="Arial" w:cs="Arial"/>
          <w:sz w:val="20"/>
        </w:rPr>
      </w:pPr>
      <w:r w:rsidRPr="00510D62">
        <w:rPr>
          <w:rFonts w:ascii="Arial" w:hAnsi="Arial" w:cs="Arial"/>
          <w:b/>
          <w:color w:val="00A39C"/>
          <w:sz w:val="28"/>
        </w:rPr>
        <w:t xml:space="preserve">OMG </w:t>
      </w:r>
      <w:r w:rsidR="005C3452" w:rsidRPr="00510D62">
        <w:rPr>
          <w:rFonts w:ascii="Arial" w:hAnsi="Arial" w:cs="Arial"/>
          <w:b/>
          <w:color w:val="00A39C"/>
          <w:sz w:val="28"/>
        </w:rPr>
        <w:t xml:space="preserve">Advances the </w:t>
      </w:r>
      <w:r w:rsidRPr="00510D62">
        <w:rPr>
          <w:rFonts w:ascii="Arial" w:hAnsi="Arial" w:cs="Arial"/>
          <w:b/>
          <w:color w:val="00A39C"/>
          <w:sz w:val="28"/>
        </w:rPr>
        <w:t>Standard Business Report Model</w:t>
      </w:r>
    </w:p>
    <w:p w14:paraId="5F1A425B" w14:textId="524D0722" w:rsidR="00DA71FE" w:rsidRPr="00510D62" w:rsidRDefault="008C5FDE" w:rsidP="00201CC4">
      <w:pPr>
        <w:pStyle w:val="NormalWeb"/>
        <w:spacing w:before="0" w:beforeAutospacing="0" w:after="60" w:afterAutospacing="0"/>
        <w:ind w:left="2160" w:right="-720"/>
        <w:rPr>
          <w:rFonts w:ascii="Arial" w:hAnsi="Arial" w:cs="Arial"/>
          <w:sz w:val="20"/>
        </w:rPr>
      </w:pPr>
      <w:r w:rsidRPr="00510D62">
        <w:rPr>
          <w:rFonts w:ascii="Arial" w:hAnsi="Arial" w:cs="Arial"/>
          <w:sz w:val="20"/>
        </w:rPr>
        <w:t>OMG i</w:t>
      </w:r>
      <w:r w:rsidR="0005286A" w:rsidRPr="00510D62">
        <w:rPr>
          <w:rFonts w:ascii="Arial" w:hAnsi="Arial" w:cs="Arial"/>
          <w:sz w:val="20"/>
        </w:rPr>
        <w:t xml:space="preserve">s developing a </w:t>
      </w:r>
      <w:r w:rsidR="00DA71FE" w:rsidRPr="00510D62">
        <w:rPr>
          <w:rFonts w:ascii="Arial" w:hAnsi="Arial" w:cs="Arial"/>
          <w:sz w:val="20"/>
        </w:rPr>
        <w:t xml:space="preserve">SBRM standard </w:t>
      </w:r>
      <w:r w:rsidR="0005286A" w:rsidRPr="00510D62">
        <w:rPr>
          <w:rFonts w:ascii="Arial" w:hAnsi="Arial" w:cs="Arial"/>
          <w:sz w:val="20"/>
        </w:rPr>
        <w:t xml:space="preserve">to </w:t>
      </w:r>
      <w:r w:rsidR="00DA71FE" w:rsidRPr="00510D62">
        <w:rPr>
          <w:rFonts w:ascii="Arial" w:hAnsi="Arial" w:cs="Arial"/>
          <w:sz w:val="20"/>
        </w:rPr>
        <w:t>address shortcomings</w:t>
      </w:r>
      <w:r w:rsidR="0078779C">
        <w:rPr>
          <w:rFonts w:ascii="Arial" w:hAnsi="Arial" w:cs="Arial"/>
          <w:sz w:val="20"/>
        </w:rPr>
        <w:t xml:space="preserve"> in XBRL usage</w:t>
      </w:r>
      <w:r w:rsidR="00DA71FE" w:rsidRPr="00510D62">
        <w:rPr>
          <w:rFonts w:ascii="Arial" w:hAnsi="Arial" w:cs="Arial"/>
          <w:sz w:val="20"/>
        </w:rPr>
        <w:t>:</w:t>
      </w:r>
    </w:p>
    <w:p w14:paraId="0D709253" w14:textId="5044714F" w:rsidR="00615F85" w:rsidRPr="00510D62" w:rsidRDefault="00DA71FE" w:rsidP="00201CC4">
      <w:pPr>
        <w:pStyle w:val="NormalWeb"/>
        <w:numPr>
          <w:ilvl w:val="0"/>
          <w:numId w:val="2"/>
        </w:numPr>
        <w:spacing w:before="0" w:beforeAutospacing="0" w:afterLines="20" w:after="48" w:afterAutospacing="0"/>
        <w:ind w:right="-720"/>
        <w:rPr>
          <w:rFonts w:ascii="Arial" w:hAnsi="Arial" w:cs="Arial"/>
          <w:sz w:val="20"/>
        </w:rPr>
      </w:pPr>
      <w:r w:rsidRPr="00510D62">
        <w:rPr>
          <w:rFonts w:ascii="Arial" w:hAnsi="Arial" w:cs="Arial"/>
          <w:sz w:val="20"/>
        </w:rPr>
        <w:t xml:space="preserve">The </w:t>
      </w:r>
      <w:r w:rsidR="0078779C">
        <w:rPr>
          <w:rFonts w:ascii="Arial" w:hAnsi="Arial" w:cs="Arial"/>
          <w:sz w:val="20"/>
        </w:rPr>
        <w:t>definitions are in</w:t>
      </w:r>
      <w:r w:rsidRPr="00510D62">
        <w:rPr>
          <w:rFonts w:ascii="Arial" w:hAnsi="Arial" w:cs="Arial"/>
          <w:sz w:val="20"/>
        </w:rPr>
        <w:t xml:space="preserve"> an intuitive format familiar to business analysts and accountants. This will </w:t>
      </w:r>
      <w:r w:rsidR="00247D30" w:rsidRPr="00510D62">
        <w:rPr>
          <w:rFonts w:ascii="Arial" w:hAnsi="Arial" w:cs="Arial"/>
          <w:sz w:val="20"/>
        </w:rPr>
        <w:t xml:space="preserve">make it far easier for </w:t>
      </w:r>
      <w:r w:rsidR="00D44A7B" w:rsidRPr="00510D62">
        <w:rPr>
          <w:rFonts w:ascii="Arial" w:hAnsi="Arial" w:cs="Arial"/>
          <w:sz w:val="20"/>
        </w:rPr>
        <w:t>business people and regulatory staff</w:t>
      </w:r>
      <w:r w:rsidRPr="00510D62">
        <w:rPr>
          <w:rFonts w:ascii="Arial" w:hAnsi="Arial" w:cs="Arial"/>
          <w:sz w:val="20"/>
        </w:rPr>
        <w:t xml:space="preserve"> </w:t>
      </w:r>
      <w:r w:rsidR="00247D30" w:rsidRPr="00510D62">
        <w:rPr>
          <w:rFonts w:ascii="Arial" w:hAnsi="Arial" w:cs="Arial"/>
          <w:sz w:val="20"/>
        </w:rPr>
        <w:t xml:space="preserve">to specify </w:t>
      </w:r>
      <w:r w:rsidRPr="00510D62">
        <w:rPr>
          <w:rFonts w:ascii="Arial" w:hAnsi="Arial" w:cs="Arial"/>
          <w:sz w:val="20"/>
        </w:rPr>
        <w:t xml:space="preserve">machine-readable </w:t>
      </w:r>
      <w:r w:rsidR="00247D30" w:rsidRPr="00510D62">
        <w:rPr>
          <w:rFonts w:ascii="Arial" w:hAnsi="Arial" w:cs="Arial"/>
          <w:sz w:val="20"/>
        </w:rPr>
        <w:t>report formats</w:t>
      </w:r>
      <w:r w:rsidR="0078779C">
        <w:rPr>
          <w:rFonts w:ascii="Arial" w:hAnsi="Arial" w:cs="Arial"/>
          <w:sz w:val="20"/>
        </w:rPr>
        <w:t xml:space="preserve"> independent</w:t>
      </w:r>
      <w:r w:rsidR="00734BA7">
        <w:rPr>
          <w:rFonts w:ascii="Arial" w:hAnsi="Arial" w:cs="Arial"/>
          <w:sz w:val="20"/>
        </w:rPr>
        <w:t>ly</w:t>
      </w:r>
      <w:r w:rsidR="0078779C">
        <w:rPr>
          <w:rFonts w:ascii="Arial" w:hAnsi="Arial" w:cs="Arial"/>
          <w:sz w:val="20"/>
        </w:rPr>
        <w:t xml:space="preserve"> of XML</w:t>
      </w:r>
      <w:r w:rsidR="00247D30" w:rsidRPr="00510D62">
        <w:rPr>
          <w:rFonts w:ascii="Arial" w:hAnsi="Arial" w:cs="Arial"/>
          <w:sz w:val="20"/>
        </w:rPr>
        <w:t>.</w:t>
      </w:r>
    </w:p>
    <w:p w14:paraId="472F1971" w14:textId="074F6653" w:rsidR="00615F85" w:rsidRDefault="00DA71FE" w:rsidP="00201CC4">
      <w:pPr>
        <w:pStyle w:val="NormalWeb"/>
        <w:numPr>
          <w:ilvl w:val="0"/>
          <w:numId w:val="2"/>
        </w:numPr>
        <w:spacing w:afterLines="20" w:after="48" w:afterAutospacing="0"/>
        <w:ind w:right="-720"/>
        <w:rPr>
          <w:rFonts w:ascii="Arial" w:hAnsi="Arial" w:cs="Arial"/>
          <w:sz w:val="20"/>
        </w:rPr>
      </w:pPr>
      <w:r w:rsidRPr="00510D62">
        <w:rPr>
          <w:rFonts w:ascii="Arial" w:hAnsi="Arial" w:cs="Arial"/>
          <w:sz w:val="20"/>
        </w:rPr>
        <w:t>Unlike XBRL, SBRM</w:t>
      </w:r>
      <w:r w:rsidR="0060138C">
        <w:rPr>
          <w:rFonts w:ascii="Arial" w:hAnsi="Arial" w:cs="Arial"/>
          <w:sz w:val="20"/>
        </w:rPr>
        <w:t xml:space="preserve"> </w:t>
      </w:r>
      <w:r w:rsidR="00127554">
        <w:rPr>
          <w:rFonts w:ascii="Arial" w:hAnsi="Arial" w:cs="Arial"/>
          <w:sz w:val="20"/>
        </w:rPr>
        <w:t>’s foundation</w:t>
      </w:r>
      <w:r w:rsidR="00A53AEB">
        <w:rPr>
          <w:rFonts w:ascii="Arial" w:hAnsi="Arial" w:cs="Arial"/>
          <w:sz w:val="20"/>
        </w:rPr>
        <w:t xml:space="preserve"> </w:t>
      </w:r>
      <w:r w:rsidR="00A9174E">
        <w:rPr>
          <w:rFonts w:ascii="Arial" w:hAnsi="Arial" w:cs="Arial"/>
          <w:sz w:val="20"/>
        </w:rPr>
        <w:t xml:space="preserve">encourages use of enterprise information models or ontologies </w:t>
      </w:r>
      <w:r w:rsidR="00670113">
        <w:rPr>
          <w:rFonts w:ascii="Arial" w:hAnsi="Arial" w:cs="Arial"/>
          <w:sz w:val="20"/>
        </w:rPr>
        <w:t>that</w:t>
      </w:r>
      <w:r w:rsidR="00A9174E">
        <w:rPr>
          <w:rFonts w:ascii="Arial" w:hAnsi="Arial" w:cs="Arial"/>
          <w:sz w:val="20"/>
        </w:rPr>
        <w:t xml:space="preserve"> are independent of how information is represented in different reports</w:t>
      </w:r>
      <w:r w:rsidRPr="00510D62">
        <w:rPr>
          <w:rFonts w:ascii="Arial" w:hAnsi="Arial" w:cs="Arial"/>
          <w:sz w:val="20"/>
        </w:rPr>
        <w:t>.</w:t>
      </w:r>
      <w:r w:rsidR="00AE5AAD" w:rsidRPr="00510D62">
        <w:rPr>
          <w:rFonts w:ascii="Arial" w:hAnsi="Arial" w:cs="Arial"/>
          <w:sz w:val="20"/>
        </w:rPr>
        <w:t xml:space="preserve"> T</w:t>
      </w:r>
      <w:r w:rsidRPr="00510D62">
        <w:rPr>
          <w:rFonts w:ascii="Arial" w:hAnsi="Arial" w:cs="Arial"/>
          <w:sz w:val="20"/>
        </w:rPr>
        <w:t xml:space="preserve">his </w:t>
      </w:r>
      <w:r w:rsidR="00DA426D" w:rsidRPr="00510D62">
        <w:rPr>
          <w:rFonts w:ascii="Arial" w:hAnsi="Arial" w:cs="Arial"/>
          <w:sz w:val="20"/>
        </w:rPr>
        <w:t xml:space="preserve">makes it easy to create a wide variety of business reports and </w:t>
      </w:r>
      <w:r w:rsidR="003C0E3C" w:rsidRPr="00510D62">
        <w:rPr>
          <w:rFonts w:ascii="Arial" w:hAnsi="Arial" w:cs="Arial"/>
          <w:sz w:val="20"/>
        </w:rPr>
        <w:t xml:space="preserve">ensures that </w:t>
      </w:r>
      <w:r w:rsidR="00C602ED">
        <w:rPr>
          <w:rFonts w:ascii="Arial" w:hAnsi="Arial" w:cs="Arial"/>
          <w:sz w:val="20"/>
        </w:rPr>
        <w:t xml:space="preserve">a </w:t>
      </w:r>
      <w:r w:rsidRPr="00510D62">
        <w:rPr>
          <w:rFonts w:ascii="Arial" w:hAnsi="Arial" w:cs="Arial"/>
          <w:sz w:val="20"/>
        </w:rPr>
        <w:t xml:space="preserve">given element (such as net income) </w:t>
      </w:r>
      <w:r w:rsidR="00A8468B">
        <w:rPr>
          <w:rFonts w:ascii="Arial" w:hAnsi="Arial" w:cs="Arial"/>
          <w:sz w:val="20"/>
        </w:rPr>
        <w:t>are</w:t>
      </w:r>
      <w:r w:rsidR="00C602ED">
        <w:rPr>
          <w:rFonts w:ascii="Arial" w:hAnsi="Arial" w:cs="Arial"/>
          <w:sz w:val="20"/>
        </w:rPr>
        <w:t xml:space="preserve"> </w:t>
      </w:r>
      <w:r w:rsidRPr="00510D62">
        <w:rPr>
          <w:rFonts w:ascii="Arial" w:hAnsi="Arial" w:cs="Arial"/>
          <w:sz w:val="20"/>
        </w:rPr>
        <w:t xml:space="preserve">used </w:t>
      </w:r>
      <w:r w:rsidR="00C02F7F" w:rsidRPr="00510D62">
        <w:rPr>
          <w:rFonts w:ascii="Arial" w:hAnsi="Arial" w:cs="Arial"/>
          <w:sz w:val="20"/>
        </w:rPr>
        <w:t>consistently</w:t>
      </w:r>
      <w:r w:rsidRPr="00510D62">
        <w:rPr>
          <w:rFonts w:ascii="Arial" w:hAnsi="Arial" w:cs="Arial"/>
          <w:sz w:val="20"/>
        </w:rPr>
        <w:t xml:space="preserve"> </w:t>
      </w:r>
      <w:r w:rsidR="005459FE" w:rsidRPr="00510D62">
        <w:rPr>
          <w:rFonts w:ascii="Arial" w:hAnsi="Arial" w:cs="Arial"/>
          <w:sz w:val="20"/>
        </w:rPr>
        <w:t>across</w:t>
      </w:r>
      <w:r w:rsidRPr="00510D62">
        <w:rPr>
          <w:rFonts w:ascii="Arial" w:hAnsi="Arial" w:cs="Arial"/>
          <w:sz w:val="20"/>
        </w:rPr>
        <w:t xml:space="preserve"> </w:t>
      </w:r>
      <w:r w:rsidR="00D550E2" w:rsidRPr="00510D62">
        <w:rPr>
          <w:rFonts w:ascii="Arial" w:hAnsi="Arial" w:cs="Arial"/>
          <w:sz w:val="20"/>
        </w:rPr>
        <w:t xml:space="preserve">all </w:t>
      </w:r>
      <w:r w:rsidR="00A9174E">
        <w:rPr>
          <w:rFonts w:ascii="Arial" w:hAnsi="Arial" w:cs="Arial"/>
          <w:sz w:val="20"/>
        </w:rPr>
        <w:t>reports</w:t>
      </w:r>
      <w:r w:rsidR="003C0E3C" w:rsidRPr="00510D62">
        <w:rPr>
          <w:rFonts w:ascii="Arial" w:hAnsi="Arial" w:cs="Arial"/>
          <w:sz w:val="20"/>
        </w:rPr>
        <w:t>.</w:t>
      </w:r>
    </w:p>
    <w:p w14:paraId="7D64784A" w14:textId="0C15227F" w:rsidR="00A9174E" w:rsidRDefault="00A9174E" w:rsidP="00201CC4">
      <w:pPr>
        <w:pStyle w:val="NormalWeb"/>
        <w:numPr>
          <w:ilvl w:val="0"/>
          <w:numId w:val="2"/>
        </w:numPr>
        <w:spacing w:afterLines="20" w:after="48" w:afterAutospacing="0"/>
        <w:ind w:right="-720"/>
        <w:rPr>
          <w:rFonts w:ascii="Arial" w:hAnsi="Arial" w:cs="Arial"/>
          <w:sz w:val="20"/>
        </w:rPr>
      </w:pPr>
      <w:r>
        <w:rPr>
          <w:rFonts w:ascii="Arial" w:hAnsi="Arial" w:cs="Arial"/>
          <w:sz w:val="20"/>
        </w:rPr>
        <w:t>The use of existing information models enables the easy and consistent sourcing and reuse of data into different reports for different purposes.</w:t>
      </w:r>
    </w:p>
    <w:p w14:paraId="237DA101" w14:textId="42A9D9AD" w:rsidR="00A9174E" w:rsidRPr="00510D62" w:rsidRDefault="00A9174E" w:rsidP="00615F85">
      <w:pPr>
        <w:pStyle w:val="NormalWeb"/>
        <w:numPr>
          <w:ilvl w:val="0"/>
          <w:numId w:val="2"/>
        </w:numPr>
        <w:ind w:right="-720"/>
        <w:rPr>
          <w:rFonts w:ascii="Arial" w:hAnsi="Arial" w:cs="Arial"/>
          <w:sz w:val="20"/>
        </w:rPr>
      </w:pPr>
      <w:r>
        <w:rPr>
          <w:rFonts w:ascii="Arial" w:hAnsi="Arial" w:cs="Arial"/>
          <w:sz w:val="20"/>
        </w:rPr>
        <w:t>A model-driven approach will provide interoperability with current XBRL taxonomies, reports and software, while</w:t>
      </w:r>
      <w:r w:rsidR="00876384">
        <w:rPr>
          <w:rFonts w:ascii="Arial" w:hAnsi="Arial" w:cs="Arial"/>
          <w:sz w:val="20"/>
        </w:rPr>
        <w:t xml:space="preserve"> also</w:t>
      </w:r>
      <w:r>
        <w:rPr>
          <w:rFonts w:ascii="Arial" w:hAnsi="Arial" w:cs="Arial"/>
          <w:sz w:val="20"/>
        </w:rPr>
        <w:t xml:space="preserve"> enabling new formats such as JSON and RDF.</w:t>
      </w:r>
    </w:p>
    <w:p w14:paraId="32AFD386" w14:textId="52A48DBD" w:rsidR="00615F85" w:rsidRPr="00510D62" w:rsidRDefault="00615F85" w:rsidP="00615F85">
      <w:pPr>
        <w:pStyle w:val="NormalWeb"/>
        <w:ind w:left="2160" w:right="-720"/>
        <w:rPr>
          <w:rFonts w:ascii="Arial" w:hAnsi="Arial" w:cs="Arial"/>
          <w:sz w:val="20"/>
        </w:rPr>
      </w:pPr>
      <w:r w:rsidRPr="00510D62">
        <w:rPr>
          <w:rFonts w:ascii="Arial" w:hAnsi="Arial" w:cs="Arial"/>
          <w:b/>
          <w:color w:val="00A39C"/>
          <w:sz w:val="28"/>
        </w:rPr>
        <w:t>Value Proposition</w:t>
      </w:r>
    </w:p>
    <w:p w14:paraId="1E5297C5" w14:textId="0404B168" w:rsidR="00615F85" w:rsidRPr="00510D62" w:rsidRDefault="006253FD" w:rsidP="00201CC4">
      <w:pPr>
        <w:pStyle w:val="NormalWeb"/>
        <w:spacing w:before="0" w:beforeAutospacing="0" w:after="60" w:afterAutospacing="0"/>
        <w:ind w:left="2160" w:right="-720"/>
        <w:rPr>
          <w:rFonts w:ascii="Arial" w:hAnsi="Arial" w:cs="Arial"/>
          <w:sz w:val="20"/>
        </w:rPr>
      </w:pPr>
      <w:r w:rsidRPr="00510D62">
        <w:rPr>
          <w:rFonts w:ascii="Arial" w:hAnsi="Arial" w:cs="Arial"/>
          <w:noProof/>
          <w:sz w:val="20"/>
          <w:lang w:bidi="en-US"/>
        </w:rPr>
        <mc:AlternateContent>
          <mc:Choice Requires="wps">
            <w:drawing>
              <wp:anchor distT="45720" distB="45720" distL="114300" distR="114300" simplePos="0" relativeHeight="251672576" behindDoc="0" locked="0" layoutInCell="1" allowOverlap="1" wp14:anchorId="258B6DBB" wp14:editId="5F98B997">
                <wp:simplePos x="0" y="0"/>
                <wp:positionH relativeFrom="column">
                  <wp:posOffset>-516255</wp:posOffset>
                </wp:positionH>
                <wp:positionV relativeFrom="paragraph">
                  <wp:posOffset>542290</wp:posOffset>
                </wp:positionV>
                <wp:extent cx="1600200" cy="1775460"/>
                <wp:effectExtent l="0" t="0" r="1905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775460"/>
                        </a:xfrm>
                        <a:prstGeom prst="rect">
                          <a:avLst/>
                        </a:prstGeom>
                        <a:solidFill>
                          <a:srgbClr val="FFFFFF"/>
                        </a:solidFill>
                        <a:ln w="9525">
                          <a:solidFill>
                            <a:srgbClr val="000000"/>
                          </a:solidFill>
                          <a:miter lim="800000"/>
                          <a:headEnd/>
                          <a:tailEnd/>
                        </a:ln>
                      </wps:spPr>
                      <wps:txbx>
                        <w:txbxContent>
                          <w:p w14:paraId="2BCB7FF6" w14:textId="2DD30B01" w:rsidR="006253FD" w:rsidRPr="006D0D2F" w:rsidRDefault="006253FD" w:rsidP="006253FD">
                            <w:pPr>
                              <w:rPr>
                                <w:rFonts w:ascii="Arial" w:hAnsi="Arial" w:cs="Arial"/>
                                <w:b/>
                                <w:color w:val="00A39C"/>
                                <w:sz w:val="20"/>
                              </w:rPr>
                            </w:pPr>
                            <w:r>
                              <w:rPr>
                                <w:rFonts w:ascii="Arial" w:hAnsi="Arial" w:cs="Arial"/>
                                <w:b/>
                                <w:color w:val="00A39C"/>
                                <w:sz w:val="20"/>
                              </w:rPr>
                              <w:t>Join the Conversation</w:t>
                            </w:r>
                          </w:p>
                          <w:p w14:paraId="3E4AEFC1" w14:textId="2A2D5042" w:rsidR="006253FD" w:rsidRPr="00EC6B70" w:rsidRDefault="006253FD" w:rsidP="006253FD">
                            <w:pPr>
                              <w:rPr>
                                <w:sz w:val="18"/>
                                <w:szCs w:val="18"/>
                              </w:rPr>
                            </w:pPr>
                            <w:r>
                              <w:rPr>
                                <w:rFonts w:ascii="Arial" w:hAnsi="Arial" w:cs="Arial"/>
                                <w:sz w:val="18"/>
                                <w:szCs w:val="18"/>
                              </w:rPr>
                              <w:t>OMG is an open membership organization</w:t>
                            </w:r>
                            <w:r w:rsidRPr="00DA71FE">
                              <w:rPr>
                                <w:rFonts w:ascii="Arial" w:hAnsi="Arial" w:cs="Arial"/>
                                <w:sz w:val="18"/>
                                <w:szCs w:val="18"/>
                              </w:rPr>
                              <w:t>.</w:t>
                            </w:r>
                            <w:r>
                              <w:rPr>
                                <w:rFonts w:ascii="Arial" w:hAnsi="Arial" w:cs="Arial"/>
                                <w:sz w:val="18"/>
                                <w:szCs w:val="18"/>
                              </w:rPr>
                              <w:t xml:space="preserve"> Members can contribute to the specification process and vote on the development. If you are interested in influencing SBRM, learn more or contact us at: www.omg.org/membership.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B6DBB" id="_x0000_s1028" type="#_x0000_t202" style="position:absolute;left:0;text-align:left;margin-left:-40.65pt;margin-top:42.7pt;width:126pt;height:139.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">
                <v:textbox>
                  <w:txbxContent>
                    <w:p w14:paraId="2BCB7FF6" w14:textId="2DD30B01" w:rsidR="006253FD" w:rsidRPr="006D0D2F" w:rsidRDefault="006253FD" w:rsidP="006253FD">
                      <w:pPr>
                        <w:rPr>
                          <w:rFonts w:ascii="Arial" w:hAnsi="Arial" w:cs="Arial"/>
                          <w:b/>
                          <w:color w:val="00A39C"/>
                          <w:sz w:val="20"/>
                        </w:rPr>
                      </w:pPr>
                      <w:r>
                        <w:rPr>
                          <w:rFonts w:ascii="Arial" w:hAnsi="Arial" w:cs="Arial"/>
                          <w:b/>
                          <w:color w:val="00A39C"/>
                          <w:sz w:val="20"/>
                        </w:rPr>
                        <w:t>Join the Conversation</w:t>
                      </w:r>
                    </w:p>
                    <w:p w14:paraId="3E4AEFC1" w14:textId="2A2D5042" w:rsidR="006253FD" w:rsidRPr="00EC6B70" w:rsidRDefault="006253FD" w:rsidP="006253FD">
                      <w:pPr>
                        <w:rPr>
                          <w:sz w:val="18"/>
                          <w:szCs w:val="18"/>
                        </w:rPr>
                      </w:pPr>
                      <w:r>
                        <w:rPr>
                          <w:rFonts w:ascii="Arial" w:hAnsi="Arial" w:cs="Arial"/>
                          <w:sz w:val="18"/>
                          <w:szCs w:val="18"/>
                        </w:rPr>
                        <w:t>OMG is an open membership organization</w:t>
                      </w:r>
                      <w:r w:rsidRPr="00DA71FE">
                        <w:rPr>
                          <w:rFonts w:ascii="Arial" w:hAnsi="Arial" w:cs="Arial"/>
                          <w:sz w:val="18"/>
                          <w:szCs w:val="18"/>
                        </w:rPr>
                        <w:t>.</w:t>
                      </w:r>
                      <w:r>
                        <w:rPr>
                          <w:rFonts w:ascii="Arial" w:hAnsi="Arial" w:cs="Arial"/>
                          <w:sz w:val="18"/>
                          <w:szCs w:val="18"/>
                        </w:rPr>
                        <w:t xml:space="preserve"> Members can contribute to the specification process and vote on the development. If you are interested in influencing SBRM, learn more or contact us at: www.omg.org/membership. </w:t>
                      </w:r>
                    </w:p>
                  </w:txbxContent>
                </v:textbox>
              </v:shape>
            </w:pict>
          </mc:Fallback>
        </mc:AlternateContent>
      </w:r>
      <w:r w:rsidR="00615F85" w:rsidRPr="00510D62">
        <w:rPr>
          <w:rFonts w:ascii="Arial" w:hAnsi="Arial" w:cs="Arial"/>
          <w:sz w:val="20"/>
        </w:rPr>
        <w:t xml:space="preserve">SBRM </w:t>
      </w:r>
      <w:r w:rsidR="004D720B" w:rsidRPr="00510D62">
        <w:rPr>
          <w:rFonts w:ascii="Arial" w:hAnsi="Arial" w:cs="Arial"/>
          <w:sz w:val="20"/>
        </w:rPr>
        <w:t>will greatly</w:t>
      </w:r>
      <w:r w:rsidR="00DF45D7" w:rsidRPr="00510D62">
        <w:rPr>
          <w:rFonts w:ascii="Arial" w:hAnsi="Arial" w:cs="Arial"/>
          <w:sz w:val="20"/>
        </w:rPr>
        <w:t xml:space="preserve"> </w:t>
      </w:r>
      <w:r w:rsidR="004D720B" w:rsidRPr="00510D62">
        <w:rPr>
          <w:rFonts w:ascii="Arial" w:hAnsi="Arial" w:cs="Arial"/>
          <w:sz w:val="20"/>
        </w:rPr>
        <w:t>increase the scope of reports that can be filed</w:t>
      </w:r>
      <w:r w:rsidR="000C7B92" w:rsidRPr="00510D62">
        <w:rPr>
          <w:rFonts w:ascii="Arial" w:hAnsi="Arial" w:cs="Arial"/>
          <w:sz w:val="20"/>
        </w:rPr>
        <w:t xml:space="preserve"> </w:t>
      </w:r>
      <w:r w:rsidR="00931D22" w:rsidRPr="00510D62">
        <w:rPr>
          <w:rFonts w:ascii="Arial" w:hAnsi="Arial" w:cs="Arial"/>
          <w:sz w:val="20"/>
        </w:rPr>
        <w:t>with g</w:t>
      </w:r>
      <w:r w:rsidR="00E862E9">
        <w:rPr>
          <w:rFonts w:ascii="Arial" w:hAnsi="Arial" w:cs="Arial"/>
          <w:sz w:val="20"/>
        </w:rPr>
        <w:t>o</w:t>
      </w:r>
      <w:r w:rsidR="00931D22" w:rsidRPr="00510D62">
        <w:rPr>
          <w:rFonts w:ascii="Arial" w:hAnsi="Arial" w:cs="Arial"/>
          <w:sz w:val="20"/>
        </w:rPr>
        <w:t xml:space="preserve">vernment agencies </w:t>
      </w:r>
      <w:r w:rsidR="000C7B92" w:rsidRPr="00510D62">
        <w:rPr>
          <w:rFonts w:ascii="Arial" w:hAnsi="Arial" w:cs="Arial"/>
          <w:sz w:val="20"/>
        </w:rPr>
        <w:t xml:space="preserve">in machine-readable format </w:t>
      </w:r>
      <w:r w:rsidR="00931D22" w:rsidRPr="00510D62">
        <w:rPr>
          <w:rFonts w:ascii="Arial" w:hAnsi="Arial" w:cs="Arial"/>
          <w:sz w:val="20"/>
        </w:rPr>
        <w:t>and simplify that process.</w:t>
      </w:r>
      <w:r w:rsidR="004D720B" w:rsidRPr="00510D62">
        <w:rPr>
          <w:rFonts w:ascii="Arial" w:hAnsi="Arial" w:cs="Arial"/>
          <w:sz w:val="20"/>
        </w:rPr>
        <w:t xml:space="preserve"> </w:t>
      </w:r>
      <w:r w:rsidR="00615F85" w:rsidRPr="00510D62">
        <w:rPr>
          <w:rFonts w:ascii="Arial" w:hAnsi="Arial" w:cs="Arial"/>
          <w:sz w:val="20"/>
        </w:rPr>
        <w:t>Soon after</w:t>
      </w:r>
      <w:r w:rsidR="00BC299F" w:rsidRPr="00510D62">
        <w:rPr>
          <w:rFonts w:ascii="Arial" w:hAnsi="Arial" w:cs="Arial"/>
          <w:sz w:val="20"/>
        </w:rPr>
        <w:t>,</w:t>
      </w:r>
      <w:r w:rsidR="00615F85" w:rsidRPr="00510D62">
        <w:rPr>
          <w:rFonts w:ascii="Arial" w:hAnsi="Arial" w:cs="Arial"/>
          <w:sz w:val="20"/>
        </w:rPr>
        <w:t xml:space="preserve"> </w:t>
      </w:r>
      <w:r w:rsidR="00471170" w:rsidRPr="00510D62">
        <w:rPr>
          <w:rFonts w:ascii="Arial" w:hAnsi="Arial" w:cs="Arial"/>
          <w:sz w:val="20"/>
        </w:rPr>
        <w:t>s</w:t>
      </w:r>
      <w:r w:rsidR="00615F85" w:rsidRPr="00510D62">
        <w:rPr>
          <w:rFonts w:ascii="Arial" w:hAnsi="Arial" w:cs="Arial"/>
          <w:sz w:val="20"/>
        </w:rPr>
        <w:t xml:space="preserve">tate and </w:t>
      </w:r>
      <w:r w:rsidR="00471170" w:rsidRPr="00510D62">
        <w:rPr>
          <w:rFonts w:ascii="Arial" w:hAnsi="Arial" w:cs="Arial"/>
          <w:sz w:val="20"/>
        </w:rPr>
        <w:t>l</w:t>
      </w:r>
      <w:r w:rsidR="00615F85" w:rsidRPr="00510D62">
        <w:rPr>
          <w:rFonts w:ascii="Arial" w:hAnsi="Arial" w:cs="Arial"/>
          <w:sz w:val="20"/>
        </w:rPr>
        <w:t xml:space="preserve">ocal </w:t>
      </w:r>
      <w:r w:rsidR="00471170" w:rsidRPr="00510D62">
        <w:rPr>
          <w:rFonts w:ascii="Arial" w:hAnsi="Arial" w:cs="Arial"/>
          <w:sz w:val="20"/>
        </w:rPr>
        <w:t>g</w:t>
      </w:r>
      <w:r w:rsidR="00615F85" w:rsidRPr="00510D62">
        <w:rPr>
          <w:rFonts w:ascii="Arial" w:hAnsi="Arial" w:cs="Arial"/>
          <w:sz w:val="20"/>
        </w:rPr>
        <w:t>overnments are anticipated to move to SBRM reporting, spreading similar benefits</w:t>
      </w:r>
      <w:r w:rsidR="00EC4B55" w:rsidRPr="00510D62">
        <w:rPr>
          <w:rFonts w:ascii="Arial" w:hAnsi="Arial" w:cs="Arial"/>
          <w:sz w:val="20"/>
        </w:rPr>
        <w:t xml:space="preserve"> more broadly.</w:t>
      </w:r>
      <w:r w:rsidR="00615F85" w:rsidRPr="00510D62">
        <w:rPr>
          <w:rFonts w:ascii="Arial" w:hAnsi="Arial" w:cs="Arial"/>
          <w:sz w:val="20"/>
        </w:rPr>
        <w:t xml:space="preserve"> </w:t>
      </w:r>
      <w:r w:rsidR="00BC299F" w:rsidRPr="00510D62">
        <w:rPr>
          <w:rFonts w:ascii="Arial" w:hAnsi="Arial" w:cs="Arial"/>
          <w:sz w:val="20"/>
        </w:rPr>
        <w:t xml:space="preserve">SBRM </w:t>
      </w:r>
      <w:r w:rsidR="008F2923" w:rsidRPr="00510D62">
        <w:rPr>
          <w:rFonts w:ascii="Arial" w:hAnsi="Arial" w:cs="Arial"/>
          <w:sz w:val="20"/>
        </w:rPr>
        <w:t>is</w:t>
      </w:r>
      <w:r w:rsidR="00615F85" w:rsidRPr="00510D62">
        <w:rPr>
          <w:rFonts w:ascii="Arial" w:hAnsi="Arial" w:cs="Arial"/>
          <w:sz w:val="20"/>
        </w:rPr>
        <w:t xml:space="preserve"> a cohesive integrated model that: </w:t>
      </w:r>
    </w:p>
    <w:p w14:paraId="61951D1B" w14:textId="77777777" w:rsidR="00615F85" w:rsidRPr="00510D62" w:rsidRDefault="00615F85" w:rsidP="00201CC4">
      <w:pPr>
        <w:pStyle w:val="NormalWeb"/>
        <w:numPr>
          <w:ilvl w:val="3"/>
          <w:numId w:val="5"/>
        </w:numPr>
        <w:spacing w:before="0" w:beforeAutospacing="0" w:afterLines="20" w:after="48" w:afterAutospacing="0"/>
        <w:ind w:left="2880" w:right="-720"/>
        <w:rPr>
          <w:rFonts w:ascii="Arial" w:hAnsi="Arial" w:cs="Arial"/>
          <w:sz w:val="20"/>
        </w:rPr>
      </w:pPr>
      <w:r w:rsidRPr="00510D62">
        <w:rPr>
          <w:rFonts w:ascii="Arial" w:hAnsi="Arial" w:cs="Arial"/>
          <w:sz w:val="20"/>
        </w:rPr>
        <w:t xml:space="preserve">Enhances precision, consistency, and traceability; </w:t>
      </w:r>
    </w:p>
    <w:p w14:paraId="4E2A7548" w14:textId="540DD978" w:rsidR="00615F85" w:rsidRPr="00510D62" w:rsidRDefault="00615F85" w:rsidP="00201CC4">
      <w:pPr>
        <w:pStyle w:val="NormalWeb"/>
        <w:numPr>
          <w:ilvl w:val="3"/>
          <w:numId w:val="5"/>
        </w:numPr>
        <w:spacing w:afterLines="20" w:after="48" w:afterAutospacing="0"/>
        <w:ind w:left="2880" w:right="-720"/>
        <w:rPr>
          <w:rFonts w:ascii="Arial" w:hAnsi="Arial" w:cs="Arial"/>
          <w:sz w:val="20"/>
        </w:rPr>
      </w:pPr>
      <w:r w:rsidRPr="00510D62">
        <w:rPr>
          <w:rFonts w:ascii="Arial" w:hAnsi="Arial" w:cs="Arial"/>
          <w:sz w:val="20"/>
        </w:rPr>
        <w:t xml:space="preserve">Formalizes the practice of </w:t>
      </w:r>
      <w:r w:rsidR="00E862E9">
        <w:rPr>
          <w:rFonts w:ascii="Arial" w:hAnsi="Arial" w:cs="Arial"/>
          <w:sz w:val="20"/>
        </w:rPr>
        <w:t>report</w:t>
      </w:r>
      <w:r w:rsidR="00E862E9" w:rsidRPr="00510D62">
        <w:rPr>
          <w:rFonts w:ascii="Arial" w:hAnsi="Arial" w:cs="Arial"/>
          <w:sz w:val="20"/>
        </w:rPr>
        <w:t xml:space="preserve"> </w:t>
      </w:r>
      <w:r w:rsidRPr="00510D62">
        <w:rPr>
          <w:rFonts w:ascii="Arial" w:hAnsi="Arial" w:cs="Arial"/>
          <w:sz w:val="20"/>
        </w:rPr>
        <w:t xml:space="preserve">development through the use of models; </w:t>
      </w:r>
    </w:p>
    <w:p w14:paraId="4DE22059" w14:textId="26FDA1C4" w:rsidR="00615F85" w:rsidRPr="00510D62" w:rsidRDefault="00615F85" w:rsidP="00201CC4">
      <w:pPr>
        <w:pStyle w:val="NormalWeb"/>
        <w:numPr>
          <w:ilvl w:val="3"/>
          <w:numId w:val="5"/>
        </w:numPr>
        <w:spacing w:afterLines="20" w:after="48" w:afterAutospacing="0"/>
        <w:ind w:left="2880" w:right="-720"/>
        <w:rPr>
          <w:rFonts w:ascii="Arial" w:hAnsi="Arial" w:cs="Arial"/>
          <w:sz w:val="20"/>
        </w:rPr>
      </w:pPr>
      <w:r w:rsidRPr="00510D62">
        <w:rPr>
          <w:rFonts w:ascii="Arial" w:hAnsi="Arial" w:cs="Arial"/>
          <w:sz w:val="20"/>
        </w:rPr>
        <w:t>Integrates information across tools</w:t>
      </w:r>
      <w:r w:rsidR="00E862E9">
        <w:rPr>
          <w:rFonts w:ascii="Arial" w:hAnsi="Arial" w:cs="Arial"/>
          <w:sz w:val="20"/>
        </w:rPr>
        <w:t>, software and data</w:t>
      </w:r>
      <w:r w:rsidRPr="00510D62">
        <w:rPr>
          <w:rFonts w:ascii="Arial" w:hAnsi="Arial" w:cs="Arial"/>
          <w:sz w:val="20"/>
        </w:rPr>
        <w:t xml:space="preserve">; and </w:t>
      </w:r>
    </w:p>
    <w:p w14:paraId="76FFE453" w14:textId="5BC3D5CF" w:rsidR="00B56095" w:rsidRPr="00510D62" w:rsidRDefault="00615F85" w:rsidP="00615F85">
      <w:pPr>
        <w:pStyle w:val="NormalWeb"/>
        <w:numPr>
          <w:ilvl w:val="3"/>
          <w:numId w:val="5"/>
        </w:numPr>
        <w:ind w:left="2880" w:right="-720"/>
        <w:rPr>
          <w:rFonts w:ascii="Arial" w:hAnsi="Arial" w:cs="Arial"/>
          <w:sz w:val="20"/>
        </w:rPr>
      </w:pPr>
      <w:r w:rsidRPr="00510D62">
        <w:rPr>
          <w:rFonts w:ascii="Arial" w:hAnsi="Arial" w:cs="Arial"/>
          <w:sz w:val="20"/>
        </w:rPr>
        <w:t xml:space="preserve">Facilitates shared understanding among </w:t>
      </w:r>
      <w:r w:rsidR="003F458F">
        <w:rPr>
          <w:rFonts w:ascii="Arial" w:hAnsi="Arial" w:cs="Arial"/>
          <w:sz w:val="20"/>
        </w:rPr>
        <w:t xml:space="preserve">business users and </w:t>
      </w:r>
      <w:r w:rsidRPr="00510D62">
        <w:rPr>
          <w:rFonts w:ascii="Arial" w:hAnsi="Arial" w:cs="Arial"/>
          <w:sz w:val="20"/>
        </w:rPr>
        <w:t>develop</w:t>
      </w:r>
      <w:r w:rsidR="003F458F">
        <w:rPr>
          <w:rFonts w:ascii="Arial" w:hAnsi="Arial" w:cs="Arial"/>
          <w:sz w:val="20"/>
        </w:rPr>
        <w:t>ers</w:t>
      </w:r>
      <w:r w:rsidR="00C602ED">
        <w:rPr>
          <w:rFonts w:ascii="Arial" w:hAnsi="Arial" w:cs="Arial"/>
          <w:sz w:val="20"/>
        </w:rPr>
        <w:t>.</w:t>
      </w:r>
      <w:r w:rsidRPr="00510D62">
        <w:rPr>
          <w:rFonts w:ascii="Arial" w:hAnsi="Arial" w:cs="Arial"/>
          <w:sz w:val="20"/>
        </w:rPr>
        <w:t xml:space="preserve"> </w:t>
      </w:r>
    </w:p>
    <w:p w14:paraId="71DA44D6" w14:textId="4883574E" w:rsidR="002921D0" w:rsidRDefault="006631F2" w:rsidP="00510D62">
      <w:pPr>
        <w:pStyle w:val="NormalWeb"/>
        <w:ind w:left="2160" w:right="-720"/>
        <w:rPr>
          <w:rFonts w:ascii="Arial" w:hAnsi="Arial" w:cs="Arial"/>
          <w:sz w:val="20"/>
          <w:szCs w:val="20"/>
        </w:rPr>
      </w:pPr>
      <w:r w:rsidRPr="00510D62">
        <w:rPr>
          <w:rFonts w:ascii="Arial" w:hAnsi="Arial" w:cs="Arial"/>
          <w:noProof/>
          <w:sz w:val="20"/>
          <w:szCs w:val="20"/>
        </w:rPr>
        <w:drawing>
          <wp:anchor distT="0" distB="0" distL="114300" distR="114300" simplePos="0" relativeHeight="251662336" behindDoc="0" locked="0" layoutInCell="1" allowOverlap="1" wp14:anchorId="6B4A7CE6" wp14:editId="23A6755F">
            <wp:simplePos x="0" y="0"/>
            <wp:positionH relativeFrom="column">
              <wp:posOffset>4998720</wp:posOffset>
            </wp:positionH>
            <wp:positionV relativeFrom="paragraph">
              <wp:posOffset>120650</wp:posOffset>
            </wp:positionV>
            <wp:extent cx="1463040" cy="607423"/>
            <wp:effectExtent l="0" t="0" r="3810" b="254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MG-logo-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3040" cy="607423"/>
                    </a:xfrm>
                    <a:prstGeom prst="rect">
                      <a:avLst/>
                    </a:prstGeom>
                  </pic:spPr>
                </pic:pic>
              </a:graphicData>
            </a:graphic>
            <wp14:sizeRelH relativeFrom="page">
              <wp14:pctWidth>0</wp14:pctWidth>
            </wp14:sizeRelH>
            <wp14:sizeRelV relativeFrom="page">
              <wp14:pctHeight>0</wp14:pctHeight>
            </wp14:sizeRelV>
          </wp:anchor>
        </w:drawing>
      </w:r>
      <w:r w:rsidR="0008763B" w:rsidRPr="00510D62">
        <w:rPr>
          <w:rFonts w:ascii="Arial" w:hAnsi="Arial" w:cs="Arial"/>
          <w:sz w:val="20"/>
          <w:szCs w:val="20"/>
        </w:rPr>
        <w:t xml:space="preserve">The Object Management Group® (OMG®) is an international, open membership, not-for-profit computer industry standards consortium. OMG Task Forces develop enterprise integration standards for a wide range of technologies and an even wider range of industries. OMG modeling standards enable powerful visual design, execution and maintenance of software and other processes. </w:t>
      </w:r>
      <w:r w:rsidR="0005286A" w:rsidRPr="00510D62">
        <w:rPr>
          <w:rFonts w:ascii="Arial" w:hAnsi="Arial" w:cs="Arial"/>
          <w:sz w:val="20"/>
          <w:szCs w:val="20"/>
        </w:rPr>
        <w:t xml:space="preserve">Visit </w:t>
      </w:r>
      <w:hyperlink r:id="rId10" w:history="1">
        <w:r w:rsidR="0005286A" w:rsidRPr="00510D62">
          <w:rPr>
            <w:rStyle w:val="Hyperlink"/>
            <w:rFonts w:ascii="Arial" w:hAnsi="Arial" w:cs="Arial"/>
            <w:sz w:val="20"/>
            <w:szCs w:val="20"/>
          </w:rPr>
          <w:t>https://www.omg.org/</w:t>
        </w:r>
      </w:hyperlink>
      <w:r w:rsidR="0005286A" w:rsidRPr="00510D62">
        <w:rPr>
          <w:rFonts w:ascii="Arial" w:hAnsi="Arial" w:cs="Arial"/>
          <w:sz w:val="20"/>
          <w:szCs w:val="20"/>
        </w:rPr>
        <w:t xml:space="preserve"> for more information.</w:t>
      </w:r>
    </w:p>
    <w:p w14:paraId="48559F36" w14:textId="6B9D0143" w:rsidR="00510D62" w:rsidRPr="00510D62" w:rsidRDefault="00510D62" w:rsidP="00BC299F">
      <w:pPr>
        <w:pStyle w:val="NormalWeb"/>
        <w:ind w:left="2160" w:right="-720"/>
        <w:rPr>
          <w:rFonts w:ascii="Arial" w:hAnsi="Arial" w:cs="Arial"/>
          <w:sz w:val="20"/>
        </w:rPr>
      </w:pPr>
      <w:r w:rsidRPr="00F07BA6">
        <w:rPr>
          <w:rFonts w:ascii="Arial" w:hAnsi="Arial" w:cs="Arial"/>
          <w:sz w:val="16"/>
          <w:szCs w:val="16"/>
        </w:rPr>
        <w:t xml:space="preserve">For a listing of all OMG trademarks, visit </w:t>
      </w:r>
      <w:hyperlink r:id="rId11" w:history="1">
        <w:r w:rsidRPr="00F07BA6">
          <w:rPr>
            <w:rStyle w:val="Hyperlink"/>
            <w:rFonts w:ascii="Arial" w:hAnsi="Arial" w:cs="Arial"/>
            <w:sz w:val="16"/>
            <w:szCs w:val="16"/>
          </w:rPr>
          <w:t>www.omg.org/legal/tm_list.htm</w:t>
        </w:r>
      </w:hyperlink>
      <w:r w:rsidRPr="00F07BA6">
        <w:rPr>
          <w:rStyle w:val="Hyperlink"/>
          <w:rFonts w:ascii="Arial" w:hAnsi="Arial" w:cs="Arial"/>
          <w:sz w:val="16"/>
          <w:szCs w:val="16"/>
        </w:rPr>
        <w:t xml:space="preserve">. </w:t>
      </w:r>
      <w:r w:rsidR="0073297F" w:rsidRPr="00F07BA6">
        <w:rPr>
          <w:rStyle w:val="Hyperlink"/>
          <w:rFonts w:ascii="Arial" w:hAnsi="Arial" w:cs="Arial"/>
          <w:color w:val="auto"/>
          <w:sz w:val="16"/>
          <w:szCs w:val="16"/>
          <w:u w:val="none"/>
        </w:rPr>
        <w:t>All other trademarks are the property of their respective owner,</w:t>
      </w:r>
    </w:p>
    <w:p w14:paraId="036512D6" w14:textId="4564D53F" w:rsidR="00510D62" w:rsidRPr="00BC299F" w:rsidRDefault="00510D62" w:rsidP="00201CC4">
      <w:pPr>
        <w:pStyle w:val="NormalWeb"/>
        <w:ind w:right="-720"/>
        <w:rPr>
          <w:rFonts w:ascii="Myriad Pro" w:hAnsi="Myriad Pro" w:cs="Arial"/>
          <w:sz w:val="20"/>
        </w:rPr>
        <w:sectPr w:rsidR="00510D62" w:rsidRPr="00BC299F" w:rsidSect="0039320F">
          <w:headerReference w:type="default" r:id="rId12"/>
          <w:footerReference w:type="default" r:id="rId13"/>
          <w:pgSz w:w="12240" w:h="15840"/>
          <w:pgMar w:top="1260" w:right="1440" w:bottom="450" w:left="1440" w:header="720" w:footer="720" w:gutter="0"/>
          <w:cols w:space="720"/>
          <w:docGrid w:linePitch="360"/>
        </w:sectPr>
      </w:pPr>
    </w:p>
    <w:p w14:paraId="36850BEB" w14:textId="12426EC5" w:rsidR="00B56095" w:rsidRPr="0039320F" w:rsidRDefault="00B56095" w:rsidP="004B1CDB">
      <w:pPr>
        <w:pStyle w:val="NormalWeb"/>
        <w:ind w:right="-720"/>
        <w:rPr>
          <w:rFonts w:ascii="Arial" w:hAnsi="Arial" w:cs="Arial"/>
          <w:sz w:val="10"/>
        </w:rPr>
      </w:pPr>
    </w:p>
    <w:sectPr w:rsidR="00B56095" w:rsidRPr="0039320F" w:rsidSect="00B56095">
      <w:type w:val="continuous"/>
      <w:pgSz w:w="12240" w:h="15840"/>
      <w:pgMar w:top="1626" w:right="1440" w:bottom="90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908E7" w14:textId="77777777" w:rsidR="00444DDD" w:rsidRDefault="00444DDD" w:rsidP="00C212EC">
      <w:pPr>
        <w:spacing w:after="0" w:line="240" w:lineRule="auto"/>
      </w:pPr>
      <w:r>
        <w:separator/>
      </w:r>
    </w:p>
  </w:endnote>
  <w:endnote w:type="continuationSeparator" w:id="0">
    <w:p w14:paraId="220E0AE7" w14:textId="77777777" w:rsidR="00444DDD" w:rsidRDefault="00444DDD" w:rsidP="00C21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Segoe U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250F0" w14:textId="61A780DD" w:rsidR="00FE491D" w:rsidRPr="00B9165F" w:rsidRDefault="00FE491D" w:rsidP="00FE491D">
    <w:pPr>
      <w:pStyle w:val="Footer"/>
      <w:ind w:firstLine="720"/>
      <w:rPr>
        <w:rFonts w:ascii="Arial" w:hAnsi="Arial" w:cs="Arial"/>
        <w:sz w:val="14"/>
        <w:szCs w:val="14"/>
      </w:rPr>
    </w:pPr>
    <w:r w:rsidRPr="00B9165F">
      <w:rPr>
        <w:rFonts w:ascii="Arial" w:hAnsi="Arial" w:cs="Arial"/>
        <w:sz w:val="14"/>
        <w:szCs w:val="14"/>
      </w:rPr>
      <w:t>109 Highland Ave, Needham, MA 02494 USA • Phone: +1 781-444-0404 • Fax: +1 781-444-0320;</w:t>
    </w:r>
  </w:p>
  <w:p w14:paraId="48EA8153" w14:textId="18C18DD1" w:rsidR="00FE491D" w:rsidRDefault="002431A8" w:rsidP="00201CC4">
    <w:pPr>
      <w:pStyle w:val="Footer"/>
      <w:jc w:val="center"/>
    </w:pPr>
    <w:r w:rsidRPr="00B9165F">
      <w:rPr>
        <w:noProof/>
        <w:sz w:val="14"/>
        <w:szCs w:val="14"/>
        <w:lang w:val="en-GB" w:eastAsia="en-GB"/>
      </w:rPr>
      <mc:AlternateContent>
        <mc:Choice Requires="wps">
          <w:drawing>
            <wp:anchor distT="0" distB="0" distL="114300" distR="114300" simplePos="0" relativeHeight="251661312" behindDoc="1" locked="0" layoutInCell="1" allowOverlap="1" wp14:anchorId="367CF7C3" wp14:editId="054C3D68">
              <wp:simplePos x="0" y="0"/>
              <wp:positionH relativeFrom="margin">
                <wp:posOffset>6105525</wp:posOffset>
              </wp:positionH>
              <wp:positionV relativeFrom="bottomMargin">
                <wp:posOffset>155575</wp:posOffset>
              </wp:positionV>
              <wp:extent cx="474980" cy="198755"/>
              <wp:effectExtent l="0" t="0" r="1270" b="10795"/>
              <wp:wrapTight wrapText="right">
                <wp:wrapPolygon edited="0">
                  <wp:start x="0" y="0"/>
                  <wp:lineTo x="0" y="20703"/>
                  <wp:lineTo x="20791" y="20703"/>
                  <wp:lineTo x="20791"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7498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994D2" w14:textId="77777777" w:rsidR="002431A8" w:rsidRDefault="002431A8" w:rsidP="002431A8">
                          <w:pPr>
                            <w:spacing w:before="14"/>
                            <w:ind w:left="20"/>
                            <w:rPr>
                              <w:rFonts w:ascii="Arial"/>
                              <w:sz w:val="16"/>
                            </w:rPr>
                          </w:pPr>
                          <w:r>
                            <w:rPr>
                              <w:rFonts w:ascii="Arial"/>
                              <w:color w:val="ADAFB2"/>
                              <w:spacing w:val="-5"/>
                              <w:sz w:val="16"/>
                            </w:rPr>
                            <w:t>G1010419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CF7C3" id="_x0000_t202" coordsize="21600,21600" o:spt="202" path="m,l,21600r21600,l21600,xe">
              <v:stroke joinstyle="miter"/>
              <v:path gradientshapeok="t" o:connecttype="rect"/>
            </v:shapetype>
            <v:shape id="_x0000_s1030" type="#_x0000_t202" style="position:absolute;left:0;text-align:left;margin-left:480.75pt;margin-top:12.25pt;width:37.4pt;height:15.65pt;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" filled="f" stroked="f">
              <v:textbox inset="0,0,0,0">
                <w:txbxContent>
                  <w:p w14:paraId="747994D2" w14:textId="77777777" w:rsidR="002431A8" w:rsidRDefault="002431A8" w:rsidP="002431A8">
                    <w:pPr>
                      <w:spacing w:before="14"/>
                      <w:ind w:left="20"/>
                      <w:rPr>
                        <w:rFonts w:ascii="Arial"/>
                        <w:sz w:val="16"/>
                      </w:rPr>
                    </w:pPr>
                    <w:r>
                      <w:rPr>
                        <w:rFonts w:ascii="Arial"/>
                        <w:color w:val="ADAFB2"/>
                        <w:spacing w:val="-5"/>
                        <w:sz w:val="16"/>
                      </w:rPr>
                      <w:t>G1010419</w:t>
                    </w:r>
                  </w:p>
                </w:txbxContent>
              </v:textbox>
              <w10:wrap type="tight" side="right" anchorx="margin" anchory="margin"/>
            </v:shape>
          </w:pict>
        </mc:Fallback>
      </mc:AlternateContent>
    </w:r>
    <w:r w:rsidR="00FE491D" w:rsidRPr="00B9165F">
      <w:rPr>
        <w:rFonts w:ascii="Arial" w:hAnsi="Arial" w:cs="Arial"/>
        <w:sz w:val="14"/>
        <w:szCs w:val="14"/>
      </w:rPr>
      <w:t>Evening Star Building, Regis Group Office #358 • 1101 Pennsylvania Ave., Washington, D.C., 20004 USA • Phone: +1 703-231-6335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D1AB0" w14:textId="77777777" w:rsidR="00444DDD" w:rsidRDefault="00444DDD" w:rsidP="00C212EC">
      <w:pPr>
        <w:spacing w:after="0" w:line="240" w:lineRule="auto"/>
      </w:pPr>
      <w:r>
        <w:separator/>
      </w:r>
    </w:p>
  </w:footnote>
  <w:footnote w:type="continuationSeparator" w:id="0">
    <w:p w14:paraId="602AB380" w14:textId="77777777" w:rsidR="00444DDD" w:rsidRDefault="00444DDD" w:rsidP="00C21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CA254" w14:textId="77777777" w:rsidR="00C212EC" w:rsidRDefault="00C212EC" w:rsidP="005E07EA">
    <w:pPr>
      <w:pStyle w:val="Header"/>
      <w:ind w:left="-1260"/>
    </w:pPr>
    <w:r>
      <w:rPr>
        <w:noProof/>
      </w:rPr>
      <mc:AlternateContent>
        <mc:Choice Requires="wps">
          <w:drawing>
            <wp:anchor distT="0" distB="0" distL="114300" distR="114300" simplePos="0" relativeHeight="251659264" behindDoc="0" locked="0" layoutInCell="1" allowOverlap="1" wp14:anchorId="11FDC155" wp14:editId="4EEEA362">
              <wp:simplePos x="0" y="0"/>
              <wp:positionH relativeFrom="page">
                <wp:align>right</wp:align>
              </wp:positionH>
              <wp:positionV relativeFrom="paragraph">
                <wp:posOffset>-175260</wp:posOffset>
              </wp:positionV>
              <wp:extent cx="7772400" cy="51816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518160"/>
                      </a:xfrm>
                      <a:prstGeom prst="rect">
                        <a:avLst/>
                      </a:prstGeom>
                      <a:solidFill>
                        <a:srgbClr val="00A3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5500C0" w14:textId="206381B9" w:rsidR="00C212EC" w:rsidRPr="00C212EC" w:rsidRDefault="005E07EA" w:rsidP="00F22A18">
                          <w:pPr>
                            <w:spacing w:after="0" w:line="240" w:lineRule="auto"/>
                            <w:rPr>
                              <w:rFonts w:ascii="Arial" w:hAnsi="Arial" w:cs="Arial"/>
                            </w:rPr>
                          </w:pPr>
                          <w:r>
                            <w:rPr>
                              <w:rFonts w:ascii="Arial" w:hAnsi="Arial" w:cs="Arial"/>
                              <w:sz w:val="28"/>
                            </w:rPr>
                            <w:t xml:space="preserve">   </w:t>
                          </w:r>
                          <w:r w:rsidR="00F22A18" w:rsidRPr="00F22A18">
                            <w:rPr>
                              <w:rFonts w:ascii="Arial" w:hAnsi="Arial" w:cs="Arial"/>
                              <w:sz w:val="28"/>
                            </w:rPr>
                            <w:t>Standard B</w:t>
                          </w:r>
                          <w:r w:rsidR="00C602ED">
                            <w:rPr>
                              <w:rFonts w:ascii="Arial" w:hAnsi="Arial" w:cs="Arial"/>
                              <w:sz w:val="28"/>
                            </w:rPr>
                            <w:t xml:space="preserve">usiness </w:t>
                          </w:r>
                          <w:r w:rsidR="00F22A18" w:rsidRPr="00F22A18">
                            <w:rPr>
                              <w:rFonts w:ascii="Arial" w:hAnsi="Arial" w:cs="Arial"/>
                              <w:sz w:val="28"/>
                            </w:rPr>
                            <w:t>Report Model (SBRM)</w:t>
                          </w:r>
                          <w:r w:rsidRPr="005E07EA">
                            <w:rPr>
                              <w:rFonts w:ascii="Arial" w:hAnsi="Arial" w:cs="Arial"/>
                              <w:noProof/>
                            </w:rPr>
                            <w:t xml:space="preserve">                                                                                 </w:t>
                          </w:r>
                          <w:r>
                            <w:rPr>
                              <w:rFonts w:ascii="Arial" w:hAnsi="Arial" w:cs="Arial"/>
                              <w:noProof/>
                            </w:rPr>
                            <w:drawing>
                              <wp:inline distT="0" distB="0" distL="0" distR="0" wp14:anchorId="3CB993AD" wp14:editId="36632359">
                                <wp:extent cx="629920" cy="26162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MG-logo-transparent.png"/>
                                        <pic:cNvPicPr/>
                                      </pic:nvPicPr>
                                      <pic:blipFill>
                                        <a:blip r:embed="rId1">
                                          <a:biLevel thresh="50000"/>
                                          <a:extLst>
                                            <a:ext uri="{28A0092B-C50C-407E-A947-70E740481C1C}">
                                              <a14:useLocalDpi xmlns:a14="http://schemas.microsoft.com/office/drawing/2010/main" val="0"/>
                                            </a:ext>
                                          </a:extLst>
                                        </a:blip>
                                        <a:stretch>
                                          <a:fillRect/>
                                        </a:stretch>
                                      </pic:blipFill>
                                      <pic:spPr>
                                        <a:xfrm>
                                          <a:off x="0" y="0"/>
                                          <a:ext cx="629920" cy="2616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DC155" id="Rectangle 2" o:spid="_x0000_s1029" style="position:absolute;left:0;text-align:left;margin-left:560.8pt;margin-top:-13.8pt;width:612pt;height:40.8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" fillcolor="#00a39c" stroked="f" strokeweight="1pt">
              <v:textbox>
                <w:txbxContent>
                  <w:p w14:paraId="265500C0" w14:textId="206381B9" w:rsidR="00C212EC" w:rsidRPr="00C212EC" w:rsidRDefault="005E07EA" w:rsidP="00F22A18">
                    <w:pPr>
                      <w:spacing w:after="0" w:line="240" w:lineRule="auto"/>
                      <w:rPr>
                        <w:rFonts w:ascii="Arial" w:hAnsi="Arial" w:cs="Arial"/>
                      </w:rPr>
                    </w:pPr>
                    <w:r>
                      <w:rPr>
                        <w:rFonts w:ascii="Arial" w:hAnsi="Arial" w:cs="Arial"/>
                        <w:sz w:val="28"/>
                      </w:rPr>
                      <w:t xml:space="preserve">   </w:t>
                    </w:r>
                    <w:r w:rsidR="00F22A18" w:rsidRPr="00F22A18">
                      <w:rPr>
                        <w:rFonts w:ascii="Arial" w:hAnsi="Arial" w:cs="Arial"/>
                        <w:sz w:val="28"/>
                      </w:rPr>
                      <w:t>Standard B</w:t>
                    </w:r>
                    <w:r w:rsidR="00C602ED">
                      <w:rPr>
                        <w:rFonts w:ascii="Arial" w:hAnsi="Arial" w:cs="Arial"/>
                        <w:sz w:val="28"/>
                      </w:rPr>
                      <w:t xml:space="preserve">usiness </w:t>
                    </w:r>
                    <w:r w:rsidR="00F22A18" w:rsidRPr="00F22A18">
                      <w:rPr>
                        <w:rFonts w:ascii="Arial" w:hAnsi="Arial" w:cs="Arial"/>
                        <w:sz w:val="28"/>
                      </w:rPr>
                      <w:t>Report Model (</w:t>
                    </w:r>
                    <w:proofErr w:type="gramStart"/>
                    <w:r w:rsidR="00F22A18" w:rsidRPr="00F22A18">
                      <w:rPr>
                        <w:rFonts w:ascii="Arial" w:hAnsi="Arial" w:cs="Arial"/>
                        <w:sz w:val="28"/>
                      </w:rPr>
                      <w:t>SBRM)</w:t>
                    </w:r>
                    <w:r w:rsidRPr="005E07EA">
                      <w:rPr>
                        <w:rFonts w:ascii="Arial" w:hAnsi="Arial" w:cs="Arial"/>
                        <w:noProof/>
                      </w:rPr>
                      <w:t xml:space="preserve">   </w:t>
                    </w:r>
                    <w:proofErr w:type="gramEnd"/>
                    <w:r w:rsidRPr="005E07EA">
                      <w:rPr>
                        <w:rFonts w:ascii="Arial" w:hAnsi="Arial" w:cs="Arial"/>
                        <w:noProof/>
                      </w:rPr>
                      <w:t xml:space="preserve">                                                                              </w:t>
                    </w:r>
                    <w:r>
                      <w:rPr>
                        <w:rFonts w:ascii="Arial" w:hAnsi="Arial" w:cs="Arial"/>
                        <w:noProof/>
                      </w:rPr>
                      <w:drawing>
                        <wp:inline distT="0" distB="0" distL="0" distR="0" wp14:anchorId="3CB993AD" wp14:editId="36632359">
                          <wp:extent cx="629920" cy="26162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MG-logo-transparent.png"/>
                                  <pic:cNvPicPr/>
                                </pic:nvPicPr>
                                <pic:blipFill>
                                  <a:blip r:embed="rId2">
                                    <a:biLevel thresh="50000"/>
                                    <a:extLst>
                                      <a:ext uri="{28A0092B-C50C-407E-A947-70E740481C1C}">
                                        <a14:useLocalDpi xmlns:a14="http://schemas.microsoft.com/office/drawing/2010/main" val="0"/>
                                      </a:ext>
                                    </a:extLst>
                                  </a:blip>
                                  <a:stretch>
                                    <a:fillRect/>
                                  </a:stretch>
                                </pic:blipFill>
                                <pic:spPr>
                                  <a:xfrm>
                                    <a:off x="0" y="0"/>
                                    <a:ext cx="629920" cy="261620"/>
                                  </a:xfrm>
                                  <a:prstGeom prst="rect">
                                    <a:avLst/>
                                  </a:prstGeom>
                                </pic:spPr>
                              </pic:pic>
                            </a:graphicData>
                          </a:graphic>
                        </wp:inline>
                      </w:drawing>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C346A"/>
    <w:multiLevelType w:val="hybridMultilevel"/>
    <w:tmpl w:val="DB0861EA"/>
    <w:lvl w:ilvl="0" w:tplc="E6AE32B6">
      <w:numFmt w:val="bullet"/>
      <w:lvlText w:val="•"/>
      <w:lvlJc w:val="left"/>
      <w:pPr>
        <w:ind w:left="2520" w:hanging="360"/>
      </w:pPr>
      <w:rPr>
        <w:rFonts w:ascii="Myriad Pro" w:eastAsia="Times New Roman" w:hAnsi="Myriad Pro"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87B2654"/>
    <w:multiLevelType w:val="hybridMultilevel"/>
    <w:tmpl w:val="35BC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40499"/>
    <w:multiLevelType w:val="hybridMultilevel"/>
    <w:tmpl w:val="34C23D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687D54CD"/>
    <w:multiLevelType w:val="hybridMultilevel"/>
    <w:tmpl w:val="037263EE"/>
    <w:lvl w:ilvl="0" w:tplc="E6AE32B6">
      <w:numFmt w:val="bullet"/>
      <w:lvlText w:val="•"/>
      <w:lvlJc w:val="left"/>
      <w:pPr>
        <w:ind w:left="4680" w:hanging="360"/>
      </w:pPr>
      <w:rPr>
        <w:rFonts w:ascii="Myriad Pro" w:eastAsia="Times New Roman" w:hAnsi="Myriad Pro"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73391BD2"/>
    <w:multiLevelType w:val="hybridMultilevel"/>
    <w:tmpl w:val="0A48EF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EC"/>
    <w:rsid w:val="00001220"/>
    <w:rsid w:val="00003A1E"/>
    <w:rsid w:val="00023FAF"/>
    <w:rsid w:val="000308C6"/>
    <w:rsid w:val="00040890"/>
    <w:rsid w:val="000451B0"/>
    <w:rsid w:val="000455BC"/>
    <w:rsid w:val="0005286A"/>
    <w:rsid w:val="00055C0F"/>
    <w:rsid w:val="000667F7"/>
    <w:rsid w:val="000713B7"/>
    <w:rsid w:val="0008763B"/>
    <w:rsid w:val="00087A82"/>
    <w:rsid w:val="000C7B92"/>
    <w:rsid w:val="00127554"/>
    <w:rsid w:val="00133184"/>
    <w:rsid w:val="0013486E"/>
    <w:rsid w:val="001520E0"/>
    <w:rsid w:val="00162790"/>
    <w:rsid w:val="00175780"/>
    <w:rsid w:val="001A40A2"/>
    <w:rsid w:val="001D5760"/>
    <w:rsid w:val="001F5733"/>
    <w:rsid w:val="00201CC4"/>
    <w:rsid w:val="00236FBF"/>
    <w:rsid w:val="002431A8"/>
    <w:rsid w:val="00244122"/>
    <w:rsid w:val="00244216"/>
    <w:rsid w:val="00247D30"/>
    <w:rsid w:val="00277891"/>
    <w:rsid w:val="002921D0"/>
    <w:rsid w:val="002A51C9"/>
    <w:rsid w:val="003326C2"/>
    <w:rsid w:val="003560FC"/>
    <w:rsid w:val="00365130"/>
    <w:rsid w:val="0039320F"/>
    <w:rsid w:val="003C0E3C"/>
    <w:rsid w:val="003D7F38"/>
    <w:rsid w:val="003E03BA"/>
    <w:rsid w:val="003F458F"/>
    <w:rsid w:val="003F6434"/>
    <w:rsid w:val="00424614"/>
    <w:rsid w:val="00437385"/>
    <w:rsid w:val="00444DDD"/>
    <w:rsid w:val="00471170"/>
    <w:rsid w:val="0048207C"/>
    <w:rsid w:val="004969BB"/>
    <w:rsid w:val="004B1CDB"/>
    <w:rsid w:val="004B6C1B"/>
    <w:rsid w:val="004D720B"/>
    <w:rsid w:val="004F4431"/>
    <w:rsid w:val="00503FAD"/>
    <w:rsid w:val="00510D62"/>
    <w:rsid w:val="0052029A"/>
    <w:rsid w:val="00523A44"/>
    <w:rsid w:val="005459FE"/>
    <w:rsid w:val="00570019"/>
    <w:rsid w:val="005B60F2"/>
    <w:rsid w:val="005C319B"/>
    <w:rsid w:val="005C3452"/>
    <w:rsid w:val="005E07EA"/>
    <w:rsid w:val="0060138C"/>
    <w:rsid w:val="00615166"/>
    <w:rsid w:val="00615F85"/>
    <w:rsid w:val="006253FD"/>
    <w:rsid w:val="0063112C"/>
    <w:rsid w:val="00635C92"/>
    <w:rsid w:val="00636F5C"/>
    <w:rsid w:val="00637055"/>
    <w:rsid w:val="00640A6C"/>
    <w:rsid w:val="006461A5"/>
    <w:rsid w:val="006631F2"/>
    <w:rsid w:val="00670113"/>
    <w:rsid w:val="006B4AD6"/>
    <w:rsid w:val="00711FA9"/>
    <w:rsid w:val="007131EE"/>
    <w:rsid w:val="0073297F"/>
    <w:rsid w:val="00734BA7"/>
    <w:rsid w:val="0073666A"/>
    <w:rsid w:val="00765273"/>
    <w:rsid w:val="00777AAB"/>
    <w:rsid w:val="0078779C"/>
    <w:rsid w:val="007E0318"/>
    <w:rsid w:val="00803049"/>
    <w:rsid w:val="00813E78"/>
    <w:rsid w:val="008243F2"/>
    <w:rsid w:val="00827B17"/>
    <w:rsid w:val="008410AA"/>
    <w:rsid w:val="00845B5B"/>
    <w:rsid w:val="0086322F"/>
    <w:rsid w:val="00876384"/>
    <w:rsid w:val="0088186B"/>
    <w:rsid w:val="008832DE"/>
    <w:rsid w:val="00886A4F"/>
    <w:rsid w:val="008B7083"/>
    <w:rsid w:val="008C5FDE"/>
    <w:rsid w:val="008E3D73"/>
    <w:rsid w:val="008F2923"/>
    <w:rsid w:val="00931D22"/>
    <w:rsid w:val="009342A7"/>
    <w:rsid w:val="0094659A"/>
    <w:rsid w:val="009675E8"/>
    <w:rsid w:val="009A3A2C"/>
    <w:rsid w:val="009B58A1"/>
    <w:rsid w:val="00A22E74"/>
    <w:rsid w:val="00A24ECC"/>
    <w:rsid w:val="00A53AEB"/>
    <w:rsid w:val="00A63975"/>
    <w:rsid w:val="00A65052"/>
    <w:rsid w:val="00A734E3"/>
    <w:rsid w:val="00A743B1"/>
    <w:rsid w:val="00A76933"/>
    <w:rsid w:val="00A8468B"/>
    <w:rsid w:val="00A9174E"/>
    <w:rsid w:val="00AC3411"/>
    <w:rsid w:val="00AC7E1C"/>
    <w:rsid w:val="00AE5AAD"/>
    <w:rsid w:val="00B00E35"/>
    <w:rsid w:val="00B349F2"/>
    <w:rsid w:val="00B56095"/>
    <w:rsid w:val="00B643DB"/>
    <w:rsid w:val="00B71D72"/>
    <w:rsid w:val="00B916B9"/>
    <w:rsid w:val="00B91A75"/>
    <w:rsid w:val="00BC299F"/>
    <w:rsid w:val="00C02F7F"/>
    <w:rsid w:val="00C212EC"/>
    <w:rsid w:val="00C510CE"/>
    <w:rsid w:val="00C53DDF"/>
    <w:rsid w:val="00C555A2"/>
    <w:rsid w:val="00C602ED"/>
    <w:rsid w:val="00C73B2D"/>
    <w:rsid w:val="00C8209F"/>
    <w:rsid w:val="00C851A9"/>
    <w:rsid w:val="00C959E7"/>
    <w:rsid w:val="00CD4CC6"/>
    <w:rsid w:val="00D14F0E"/>
    <w:rsid w:val="00D31BBD"/>
    <w:rsid w:val="00D330E2"/>
    <w:rsid w:val="00D44A7B"/>
    <w:rsid w:val="00D550E2"/>
    <w:rsid w:val="00D8054D"/>
    <w:rsid w:val="00DA426D"/>
    <w:rsid w:val="00DA71FE"/>
    <w:rsid w:val="00DC79E6"/>
    <w:rsid w:val="00DF45D7"/>
    <w:rsid w:val="00DF5283"/>
    <w:rsid w:val="00DF5451"/>
    <w:rsid w:val="00E143EA"/>
    <w:rsid w:val="00E145D8"/>
    <w:rsid w:val="00E30E9C"/>
    <w:rsid w:val="00E33E20"/>
    <w:rsid w:val="00E67B1D"/>
    <w:rsid w:val="00E77486"/>
    <w:rsid w:val="00E862E9"/>
    <w:rsid w:val="00E86F91"/>
    <w:rsid w:val="00EB62F2"/>
    <w:rsid w:val="00EB7623"/>
    <w:rsid w:val="00EC4B55"/>
    <w:rsid w:val="00ED0E0D"/>
    <w:rsid w:val="00EF1E68"/>
    <w:rsid w:val="00F07BA6"/>
    <w:rsid w:val="00F22A18"/>
    <w:rsid w:val="00F609C8"/>
    <w:rsid w:val="00F77DC6"/>
    <w:rsid w:val="00F9312C"/>
    <w:rsid w:val="00F94B07"/>
    <w:rsid w:val="00FB45A8"/>
    <w:rsid w:val="00FE0CE8"/>
    <w:rsid w:val="00FE4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FDC76"/>
  <w15:chartTrackingRefBased/>
  <w15:docId w15:val="{491751B1-2B19-4440-AD1F-ED8BAD4B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Web"/>
    <w:next w:val="Normal"/>
    <w:link w:val="Heading1Char"/>
    <w:uiPriority w:val="9"/>
    <w:qFormat/>
    <w:rsid w:val="00E30E9C"/>
    <w:pPr>
      <w:ind w:left="90" w:right="-720"/>
      <w:outlineLvl w:val="0"/>
    </w:pPr>
    <w:rPr>
      <w:rFonts w:ascii="Arial" w:hAnsi="Arial" w:cs="Arial"/>
      <w:b/>
      <w:color w:val="00A39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12E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1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2EC"/>
  </w:style>
  <w:style w:type="paragraph" w:styleId="Footer">
    <w:name w:val="footer"/>
    <w:basedOn w:val="Normal"/>
    <w:link w:val="FooterChar"/>
    <w:uiPriority w:val="99"/>
    <w:unhideWhenUsed/>
    <w:rsid w:val="00C21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2EC"/>
  </w:style>
  <w:style w:type="character" w:customStyle="1" w:styleId="Heading1Char">
    <w:name w:val="Heading 1 Char"/>
    <w:basedOn w:val="DefaultParagraphFont"/>
    <w:link w:val="Heading1"/>
    <w:uiPriority w:val="9"/>
    <w:rsid w:val="00E30E9C"/>
    <w:rPr>
      <w:rFonts w:ascii="Arial" w:eastAsia="Times New Roman" w:hAnsi="Arial" w:cs="Arial"/>
      <w:b/>
      <w:color w:val="00A39C"/>
      <w:sz w:val="24"/>
      <w:szCs w:val="24"/>
    </w:rPr>
  </w:style>
  <w:style w:type="paragraph" w:styleId="ListParagraph">
    <w:name w:val="List Paragraph"/>
    <w:basedOn w:val="Normal"/>
    <w:uiPriority w:val="34"/>
    <w:qFormat/>
    <w:rsid w:val="00E30E9C"/>
    <w:pPr>
      <w:ind w:left="720"/>
      <w:contextualSpacing/>
    </w:pPr>
  </w:style>
  <w:style w:type="paragraph" w:styleId="BalloonText">
    <w:name w:val="Balloon Text"/>
    <w:basedOn w:val="Normal"/>
    <w:link w:val="BalloonTextChar"/>
    <w:uiPriority w:val="99"/>
    <w:semiHidden/>
    <w:unhideWhenUsed/>
    <w:rsid w:val="00003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A1E"/>
    <w:rPr>
      <w:rFonts w:ascii="Segoe UI" w:hAnsi="Segoe UI" w:cs="Segoe UI"/>
      <w:sz w:val="18"/>
      <w:szCs w:val="18"/>
    </w:rPr>
  </w:style>
  <w:style w:type="character" w:styleId="Hyperlink">
    <w:name w:val="Hyperlink"/>
    <w:basedOn w:val="DefaultParagraphFont"/>
    <w:uiPriority w:val="99"/>
    <w:unhideWhenUsed/>
    <w:rsid w:val="0005286A"/>
    <w:rPr>
      <w:color w:val="0563C1" w:themeColor="hyperlink"/>
      <w:u w:val="single"/>
    </w:rPr>
  </w:style>
  <w:style w:type="character" w:styleId="UnresolvedMention">
    <w:name w:val="Unresolved Mention"/>
    <w:basedOn w:val="DefaultParagraphFont"/>
    <w:uiPriority w:val="99"/>
    <w:semiHidden/>
    <w:unhideWhenUsed/>
    <w:rsid w:val="0051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251684">
      <w:bodyDiv w:val="1"/>
      <w:marLeft w:val="0"/>
      <w:marRight w:val="0"/>
      <w:marTop w:val="0"/>
      <w:marBottom w:val="0"/>
      <w:divBdr>
        <w:top w:val="none" w:sz="0" w:space="0" w:color="auto"/>
        <w:left w:val="none" w:sz="0" w:space="0" w:color="auto"/>
        <w:bottom w:val="none" w:sz="0" w:space="0" w:color="auto"/>
        <w:right w:val="none" w:sz="0" w:space="0" w:color="auto"/>
      </w:divBdr>
      <w:divsChild>
        <w:div w:id="1580209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g.org/legal/tm_lis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mg.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C5E24-90D7-442A-8D0A-9A16F64B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Robusto</dc:creator>
  <cp:keywords/>
  <dc:description/>
  <cp:lastModifiedBy>Pete Rivett</cp:lastModifiedBy>
  <cp:revision>3</cp:revision>
  <cp:lastPrinted>2019-04-20T17:58:00Z</cp:lastPrinted>
  <dcterms:created xsi:type="dcterms:W3CDTF">2019-06-04T17:58:00Z</dcterms:created>
  <dcterms:modified xsi:type="dcterms:W3CDTF">2019-06-04T17:58:00Z</dcterms:modified>
</cp:coreProperties>
</file>