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5C91E" w14:textId="1D02A786" w:rsidR="001C63F8" w:rsidRDefault="009C77D4" w:rsidP="009C77D4">
      <w:pPr>
        <w:pStyle w:val="Title"/>
      </w:pPr>
      <w:r>
        <w:t>Blockchain PSIG Call Notes</w:t>
      </w:r>
    </w:p>
    <w:p w14:paraId="09E17AA7" w14:textId="36EED2C4" w:rsidR="009C77D4" w:rsidRPr="00ED1744" w:rsidRDefault="009C77D4" w:rsidP="009C77D4">
      <w:pPr>
        <w:rPr>
          <w:i/>
          <w:iCs/>
        </w:rPr>
      </w:pPr>
      <w:r w:rsidRPr="00ED1744">
        <w:rPr>
          <w:i/>
          <w:iCs/>
        </w:rPr>
        <w:t>21 May 2020</w:t>
      </w:r>
    </w:p>
    <w:p w14:paraId="03188CDD" w14:textId="600F207F" w:rsidR="009C77D4" w:rsidRDefault="009C77D4" w:rsidP="009C77D4">
      <w:pPr>
        <w:pStyle w:val="Heading1"/>
      </w:pPr>
      <w:r>
        <w:t>Attendees</w:t>
      </w:r>
    </w:p>
    <w:p w14:paraId="3F5E8D24" w14:textId="106EB83A" w:rsidR="009C77D4" w:rsidRDefault="009C77D4" w:rsidP="009C77D4">
      <w:pPr>
        <w:pStyle w:val="ListParagraph"/>
        <w:numPr>
          <w:ilvl w:val="0"/>
          <w:numId w:val="1"/>
        </w:numPr>
      </w:pPr>
      <w:r>
        <w:t>Mike Bennett</w:t>
      </w:r>
    </w:p>
    <w:p w14:paraId="029E3CDA" w14:textId="504CDA30" w:rsidR="009C77D4" w:rsidRDefault="009C77D4" w:rsidP="009C77D4">
      <w:pPr>
        <w:pStyle w:val="ListParagraph"/>
        <w:numPr>
          <w:ilvl w:val="0"/>
          <w:numId w:val="1"/>
        </w:numPr>
      </w:pPr>
      <w:r>
        <w:t>Ian Stavros</w:t>
      </w:r>
    </w:p>
    <w:p w14:paraId="2F5B4BAA" w14:textId="50451A00" w:rsidR="009C77D4" w:rsidRDefault="009C77D4" w:rsidP="009C77D4">
      <w:pPr>
        <w:pStyle w:val="ListParagraph"/>
        <w:numPr>
          <w:ilvl w:val="0"/>
          <w:numId w:val="1"/>
        </w:numPr>
      </w:pPr>
      <w:r>
        <w:t>Neil Aeschliman</w:t>
      </w:r>
    </w:p>
    <w:p w14:paraId="06034792" w14:textId="6A1F0275" w:rsidR="009C77D4" w:rsidRDefault="009C77D4" w:rsidP="009C77D4">
      <w:pPr>
        <w:pStyle w:val="ListParagraph"/>
        <w:numPr>
          <w:ilvl w:val="0"/>
          <w:numId w:val="1"/>
        </w:numPr>
      </w:pPr>
      <w:r>
        <w:t xml:space="preserve">Rob </w:t>
      </w:r>
      <w:proofErr w:type="spellStart"/>
      <w:r>
        <w:t>Nehmer</w:t>
      </w:r>
      <w:proofErr w:type="spellEnd"/>
    </w:p>
    <w:p w14:paraId="42AE3B5D" w14:textId="5A5AD654" w:rsidR="009C77D4" w:rsidRDefault="009C77D4" w:rsidP="009C77D4">
      <w:pPr>
        <w:pStyle w:val="ListParagraph"/>
        <w:numPr>
          <w:ilvl w:val="0"/>
          <w:numId w:val="1"/>
        </w:numPr>
      </w:pPr>
      <w:r>
        <w:t>Nick Stavros</w:t>
      </w:r>
    </w:p>
    <w:p w14:paraId="69DD432F" w14:textId="66BC116C" w:rsidR="006266A9" w:rsidRDefault="006266A9" w:rsidP="009C77D4">
      <w:pPr>
        <w:pStyle w:val="ListParagraph"/>
        <w:numPr>
          <w:ilvl w:val="0"/>
          <w:numId w:val="1"/>
        </w:numPr>
      </w:pPr>
      <w:r>
        <w:t>Bobbin Teegarden</w:t>
      </w:r>
    </w:p>
    <w:p w14:paraId="57F5517F" w14:textId="790C4877" w:rsidR="006266A9" w:rsidRDefault="006266A9" w:rsidP="009C77D4">
      <w:pPr>
        <w:pStyle w:val="ListParagraph"/>
        <w:numPr>
          <w:ilvl w:val="0"/>
          <w:numId w:val="1"/>
        </w:numPr>
      </w:pPr>
      <w:r>
        <w:t>Rob</w:t>
      </w:r>
      <w:r w:rsidR="00475BB2">
        <w:t>ert Rencher</w:t>
      </w:r>
    </w:p>
    <w:p w14:paraId="1B711FE4" w14:textId="136E4F3B" w:rsidR="009C77D4" w:rsidRDefault="009C77D4" w:rsidP="009C77D4">
      <w:pPr>
        <w:pStyle w:val="Heading1"/>
      </w:pPr>
      <w:r>
        <w:t>Agenda</w:t>
      </w:r>
    </w:p>
    <w:p w14:paraId="09E23D63" w14:textId="387D282A" w:rsidR="009C77D4" w:rsidRDefault="009C77D4" w:rsidP="009C77D4">
      <w:pPr>
        <w:pStyle w:val="ListParagraph"/>
        <w:numPr>
          <w:ilvl w:val="0"/>
          <w:numId w:val="2"/>
        </w:numPr>
      </w:pPr>
      <w:r>
        <w:t>Updates on SSID RFP / Disposable IDs</w:t>
      </w:r>
    </w:p>
    <w:p w14:paraId="347AA621" w14:textId="7511B9DF" w:rsidR="009C77D4" w:rsidRDefault="009C77D4" w:rsidP="009C77D4">
      <w:pPr>
        <w:pStyle w:val="ListParagraph"/>
        <w:numPr>
          <w:ilvl w:val="0"/>
          <w:numId w:val="2"/>
        </w:numPr>
      </w:pPr>
      <w:r>
        <w:t>LETS RFP</w:t>
      </w:r>
    </w:p>
    <w:p w14:paraId="441486E3" w14:textId="58BBD6A6" w:rsidR="009C77D4" w:rsidRDefault="009C77D4" w:rsidP="009C77D4">
      <w:pPr>
        <w:pStyle w:val="Heading1"/>
      </w:pPr>
      <w:r>
        <w:t>Meeting Notes</w:t>
      </w:r>
    </w:p>
    <w:p w14:paraId="39267E5D" w14:textId="30FB866A" w:rsidR="009C77D4" w:rsidRDefault="009C77D4" w:rsidP="009C77D4">
      <w:pPr>
        <w:pStyle w:val="Heading2"/>
      </w:pPr>
      <w:r>
        <w:t>SSID RFP</w:t>
      </w:r>
    </w:p>
    <w:p w14:paraId="3C604BED" w14:textId="0F7BA5E9" w:rsidR="009C77D4" w:rsidRDefault="00F64E61" w:rsidP="00F64E61">
      <w:pPr>
        <w:pStyle w:val="Heading3"/>
      </w:pPr>
      <w:r>
        <w:t>Overview</w:t>
      </w:r>
      <w:r w:rsidR="00E95CC6">
        <w:t xml:space="preserve">: </w:t>
      </w:r>
      <w:proofErr w:type="spellStart"/>
      <w:r w:rsidR="00E95CC6">
        <w:t>MyData</w:t>
      </w:r>
      <w:proofErr w:type="spellEnd"/>
      <w:r w:rsidR="00E95CC6">
        <w:t xml:space="preserve"> Webinar</w:t>
      </w:r>
    </w:p>
    <w:p w14:paraId="01F13BB9" w14:textId="2F37CAA4" w:rsidR="00F64E61" w:rsidRDefault="00F64E61" w:rsidP="00F64E61">
      <w:r>
        <w:t xml:space="preserve">MB shows a slide from a webinar today on the overall Covid-19 </w:t>
      </w:r>
      <w:r w:rsidR="001543F6">
        <w:t xml:space="preserve">DLT-based identification landscape: </w:t>
      </w:r>
    </w:p>
    <w:p w14:paraId="0A65D0EB" w14:textId="5BA6902A" w:rsidR="001543F6" w:rsidRPr="00F64E61" w:rsidRDefault="001543F6" w:rsidP="00F64E61">
      <w:r w:rsidRPr="001543F6">
        <w:rPr>
          <w:noProof/>
        </w:rPr>
        <w:drawing>
          <wp:inline distT="0" distB="0" distL="0" distR="0" wp14:anchorId="1FF57553" wp14:editId="15587D38">
            <wp:extent cx="5731510" cy="3223895"/>
            <wp:effectExtent l="0" t="0" r="2540" b="0"/>
            <wp:docPr id="5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CB9DE5-9BB0-4D2B-9C96-05F1B20C29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6ACB9DE5-9BB0-4D2B-9C96-05F1B20C29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04A4" w14:textId="5CC7EAB0" w:rsidR="001E4986" w:rsidRDefault="001E4986" w:rsidP="001E4986">
      <w:pPr>
        <w:jc w:val="center"/>
        <w:rPr>
          <w:b/>
          <w:bCs/>
        </w:rPr>
      </w:pPr>
      <w:r w:rsidRPr="001E4986">
        <w:rPr>
          <w:b/>
          <w:bCs/>
        </w:rPr>
        <w:t xml:space="preserve">Standards bodies and Technology Stack for </w:t>
      </w:r>
      <w:proofErr w:type="spellStart"/>
      <w:r w:rsidRPr="001E4986">
        <w:rPr>
          <w:b/>
          <w:bCs/>
        </w:rPr>
        <w:t>Covid</w:t>
      </w:r>
      <w:proofErr w:type="spellEnd"/>
      <w:r w:rsidRPr="001E4986">
        <w:rPr>
          <w:b/>
          <w:bCs/>
        </w:rPr>
        <w:t xml:space="preserve"> Applications – Greg Nadeau</w:t>
      </w:r>
    </w:p>
    <w:p w14:paraId="7C833A21" w14:textId="77777777" w:rsidR="006266A9" w:rsidRPr="001E4986" w:rsidRDefault="006266A9" w:rsidP="001E4986">
      <w:pPr>
        <w:jc w:val="center"/>
        <w:rPr>
          <w:b/>
          <w:bCs/>
        </w:rPr>
      </w:pPr>
    </w:p>
    <w:p w14:paraId="088F0B8A" w14:textId="47CA7A5B" w:rsidR="001E4986" w:rsidRDefault="001E4986" w:rsidP="001E4986">
      <w:pPr>
        <w:pStyle w:val="Heading3"/>
      </w:pPr>
      <w:r>
        <w:t>Disposable IDs Initiative</w:t>
      </w:r>
    </w:p>
    <w:p w14:paraId="3BFE5540" w14:textId="5EAD952D" w:rsidR="00E95CC6" w:rsidRDefault="00F64E61" w:rsidP="00F64E61">
      <w:r>
        <w:t xml:space="preserve">MB gives an update of the recent conversations with the Disposable IDs folks. </w:t>
      </w:r>
      <w:r w:rsidR="001E4986">
        <w:t xml:space="preserve">Some of this was </w:t>
      </w:r>
      <w:r w:rsidR="00A718D7">
        <w:t xml:space="preserve">brought up later in the call. </w:t>
      </w:r>
    </w:p>
    <w:p w14:paraId="62726A84" w14:textId="1934546A" w:rsidR="00F64E61" w:rsidRPr="00A718D7" w:rsidRDefault="001543F6" w:rsidP="00A718D7">
      <w:pPr>
        <w:rPr>
          <w:b/>
          <w:bCs/>
        </w:rPr>
      </w:pPr>
      <w:r w:rsidRPr="00A718D7">
        <w:rPr>
          <w:b/>
          <w:bCs/>
        </w:rPr>
        <w:lastRenderedPageBreak/>
        <w:t>Key points</w:t>
      </w:r>
    </w:p>
    <w:p w14:paraId="0797271A" w14:textId="76167BB8" w:rsidR="001543F6" w:rsidRDefault="00210BD6" w:rsidP="00F76C17">
      <w:r>
        <w:t>Identity is in a specific context</w:t>
      </w:r>
      <w:r w:rsidR="005162AB">
        <w:t>. Context has a start and end</w:t>
      </w:r>
      <w:r w:rsidR="006266A9">
        <w:t xml:space="preserve"> time and is disposed of as soon as the context no longer applies.</w:t>
      </w:r>
    </w:p>
    <w:p w14:paraId="5795384E" w14:textId="397528DE" w:rsidR="006266A9" w:rsidRDefault="006266A9" w:rsidP="00F76C17">
      <w:r>
        <w:t xml:space="preserve">The standard embodies each requirement of GDPR. At a simple view it takes each requirement of GDPR and ensures there is information / metadata to cover that requirement. That is, the Disposable IDs standard is effectively an implementation of GDPR itself. </w:t>
      </w:r>
    </w:p>
    <w:p w14:paraId="002EF47D" w14:textId="3248440F" w:rsidR="00977EF3" w:rsidRDefault="001E1CBB" w:rsidP="00F76C17">
      <w:r>
        <w:t>The standard has a reference implementation already</w:t>
      </w:r>
    </w:p>
    <w:p w14:paraId="1967C3C6" w14:textId="44169141" w:rsidR="001E1CBB" w:rsidRDefault="001E1CBB" w:rsidP="00F76C17">
      <w:r>
        <w:t xml:space="preserve">The standard </w:t>
      </w:r>
    </w:p>
    <w:p w14:paraId="306E4A1C" w14:textId="75D77C55" w:rsidR="00A718D7" w:rsidRDefault="00A718D7" w:rsidP="00F76C17">
      <w:r>
        <w:t>Trusted party</w:t>
      </w:r>
      <w:r w:rsidR="00F76C17">
        <w:t xml:space="preserve"> may be one of </w:t>
      </w:r>
      <w:proofErr w:type="gramStart"/>
      <w:r w:rsidR="00F76C17">
        <w:t>a number of</w:t>
      </w:r>
      <w:proofErr w:type="gramEnd"/>
      <w:r w:rsidR="00F76C17">
        <w:t xml:space="preserve"> kinds of entity chosen by the end user. These may include neighborhood professionals (e.g. sol</w:t>
      </w:r>
      <w:r w:rsidR="00CA06D1">
        <w:t>i</w:t>
      </w:r>
      <w:r w:rsidR="00F76C17">
        <w:t>citors/a</w:t>
      </w:r>
      <w:r w:rsidR="00CA06D1">
        <w:t>t</w:t>
      </w:r>
      <w:r w:rsidR="00F76C17">
        <w:t xml:space="preserve">torneys, accountant etc. </w:t>
      </w:r>
      <w:r w:rsidR="00A51CDC">
        <w:t xml:space="preserve">as </w:t>
      </w:r>
      <w:r w:rsidR="0029602D">
        <w:t xml:space="preserve">you would use to </w:t>
      </w:r>
      <w:r w:rsidR="00955603">
        <w:t>notari</w:t>
      </w:r>
      <w:r w:rsidR="0029602D">
        <w:t>ze something</w:t>
      </w:r>
      <w:r w:rsidR="00955603">
        <w:t>)</w:t>
      </w:r>
      <w:r w:rsidR="008733B0">
        <w:t xml:space="preserve"> or clubs and societies. They gave the example of the Autom</w:t>
      </w:r>
      <w:r w:rsidR="00CA06D1">
        <w:t>o</w:t>
      </w:r>
      <w:r w:rsidR="008733B0">
        <w:t xml:space="preserve">bile Association in the Netherlands. Such groups may offer this as a kind of service to their members. </w:t>
      </w:r>
    </w:p>
    <w:p w14:paraId="59D3A690" w14:textId="725A119C" w:rsidR="008733B0" w:rsidRDefault="008733B0" w:rsidP="00F76C17">
      <w:r>
        <w:t xml:space="preserve">A </w:t>
      </w:r>
      <w:r w:rsidR="00046AFB">
        <w:t xml:space="preserve">consequence of this is that users may choose to have different entities or individuals be </w:t>
      </w:r>
      <w:proofErr w:type="spellStart"/>
      <w:r w:rsidR="00046AFB">
        <w:t>thwir</w:t>
      </w:r>
      <w:proofErr w:type="spellEnd"/>
      <w:r w:rsidR="00046AFB">
        <w:t xml:space="preserve"> chosen trusted third party for different contextual disposable IDs – possible in the broader context of that entity (e.g. use AAA for all their autom</w:t>
      </w:r>
      <w:r w:rsidR="00CA06D1">
        <w:t>o</w:t>
      </w:r>
      <w:r w:rsidR="00046AFB">
        <w:t xml:space="preserve">tive related contextual IDs) or not, as they choose. </w:t>
      </w:r>
    </w:p>
    <w:p w14:paraId="25A4D862" w14:textId="6680E374" w:rsidR="00046AFB" w:rsidRDefault="00046AFB" w:rsidP="00F76C17">
      <w:r>
        <w:t>(see notes on levels of context below: You would not have a Disposable ID for ‘Autom</w:t>
      </w:r>
      <w:r w:rsidR="00CA06D1">
        <w:t>o</w:t>
      </w:r>
      <w:r>
        <w:t xml:space="preserve">tive’ as a context, since each Disposable ID would be for a specific and time limited context with a specific </w:t>
      </w:r>
      <w:r w:rsidR="00CA06D1">
        <w:t xml:space="preserve">counterparty to whom you the user choses to identify yourself. </w:t>
      </w:r>
    </w:p>
    <w:p w14:paraId="0ACD629A" w14:textId="2D605EBB" w:rsidR="001543F6" w:rsidRDefault="0029602D" w:rsidP="001543F6">
      <w:r>
        <w:t xml:space="preserve">The end user is unlikely to choose to make a government or a large corporation their chosen third party for disposable IDs, and it is hoped that this simply </w:t>
      </w:r>
      <w:proofErr w:type="gramStart"/>
      <w:r>
        <w:t>doesn’t</w:t>
      </w:r>
      <w:proofErr w:type="gramEnd"/>
      <w:r>
        <w:t xml:space="preserve"> happen. </w:t>
      </w:r>
    </w:p>
    <w:p w14:paraId="03982303" w14:textId="7E0AC913" w:rsidR="001543F6" w:rsidRDefault="001543F6" w:rsidP="001543F6">
      <w:pPr>
        <w:pStyle w:val="Heading3"/>
      </w:pPr>
      <w:r>
        <w:t>Discussion and Comments</w:t>
      </w:r>
    </w:p>
    <w:p w14:paraId="7ED0E9B7" w14:textId="5014ACFA" w:rsidR="00210BD6" w:rsidRDefault="00210BD6" w:rsidP="00210BD6">
      <w:pPr>
        <w:pStyle w:val="Heading4"/>
      </w:pPr>
      <w:r>
        <w:t>Defining Contexts</w:t>
      </w:r>
    </w:p>
    <w:p w14:paraId="443CCE3C" w14:textId="6F164E74" w:rsidR="00210BD6" w:rsidRDefault="00210BD6" w:rsidP="00210BD6">
      <w:r>
        <w:t xml:space="preserve">Who What When Where etc.: the Disposable IDs proposal explicitly </w:t>
      </w:r>
      <w:proofErr w:type="gramStart"/>
      <w:r>
        <w:t>defines</w:t>
      </w:r>
      <w:proofErr w:type="gramEnd"/>
    </w:p>
    <w:p w14:paraId="45CCA2C3" w14:textId="60B2236C" w:rsidR="00210BD6" w:rsidRDefault="00210BD6" w:rsidP="00210BD6">
      <w:pPr>
        <w:pStyle w:val="ListParagraph"/>
        <w:numPr>
          <w:ilvl w:val="0"/>
          <w:numId w:val="4"/>
        </w:numPr>
      </w:pPr>
      <w:r>
        <w:t xml:space="preserve">Time window – when the context begins and ends (so it is </w:t>
      </w:r>
      <w:r w:rsidR="001621CE">
        <w:t>discarded when the context no longer applies)</w:t>
      </w:r>
    </w:p>
    <w:p w14:paraId="2D05C8FE" w14:textId="6D81664F" w:rsidR="001621CE" w:rsidRDefault="001621CE" w:rsidP="00210BD6">
      <w:pPr>
        <w:pStyle w:val="ListParagraph"/>
        <w:numPr>
          <w:ilvl w:val="0"/>
          <w:numId w:val="4"/>
        </w:numPr>
      </w:pPr>
      <w:r>
        <w:t xml:space="preserve">Parties: there is always a party who the Disposable ID is about, and a party they are interacting with. </w:t>
      </w:r>
    </w:p>
    <w:p w14:paraId="183EE01C" w14:textId="0921EEA4" w:rsidR="001621CE" w:rsidRPr="00210BD6" w:rsidRDefault="001621CE" w:rsidP="001621CE">
      <w:pPr>
        <w:pStyle w:val="ListParagraph"/>
        <w:numPr>
          <w:ilvl w:val="1"/>
          <w:numId w:val="4"/>
        </w:numPr>
      </w:pPr>
      <w:proofErr w:type="gramStart"/>
      <w:r>
        <w:t>So</w:t>
      </w:r>
      <w:proofErr w:type="gramEnd"/>
      <w:r>
        <w:t xml:space="preserve"> this is a narrower sub-set of all the things that may be a context</w:t>
      </w:r>
    </w:p>
    <w:p w14:paraId="1B7871B6" w14:textId="58DB5B36" w:rsidR="00210BD6" w:rsidRDefault="00346482" w:rsidP="00346482">
      <w:pPr>
        <w:pStyle w:val="Heading4"/>
      </w:pPr>
      <w:r>
        <w:t>Temporal Context</w:t>
      </w:r>
    </w:p>
    <w:p w14:paraId="72471416" w14:textId="59733C87" w:rsidR="00346482" w:rsidRDefault="00346482" w:rsidP="00346482">
      <w:r>
        <w:t xml:space="preserve">What if the </w:t>
      </w:r>
      <w:r w:rsidR="005267C2">
        <w:t xml:space="preserve">time context changes? Does a user end up losing their contextual ID before they want it to be? </w:t>
      </w:r>
    </w:p>
    <w:p w14:paraId="34E5DE43" w14:textId="7F4E9016" w:rsidR="005267C2" w:rsidRDefault="005267C2" w:rsidP="005267C2">
      <w:pPr>
        <w:pStyle w:val="ListParagraph"/>
        <w:numPr>
          <w:ilvl w:val="0"/>
          <w:numId w:val="5"/>
        </w:numPr>
      </w:pPr>
      <w:r>
        <w:t>This should not happen under GDPR: the context should be exactly what the user wants it to be</w:t>
      </w:r>
    </w:p>
    <w:p w14:paraId="03FA9588" w14:textId="66EB751A" w:rsidR="00E15ABE" w:rsidRPr="00346482" w:rsidRDefault="00E15ABE" w:rsidP="005267C2">
      <w:pPr>
        <w:pStyle w:val="ListParagraph"/>
        <w:numPr>
          <w:ilvl w:val="0"/>
          <w:numId w:val="5"/>
        </w:numPr>
      </w:pPr>
      <w:proofErr w:type="gramStart"/>
      <w:r>
        <w:t>It’s</w:t>
      </w:r>
      <w:proofErr w:type="gramEnd"/>
      <w:r>
        <w:t xml:space="preserve"> not like financial classifications of e.g</w:t>
      </w:r>
      <w:r w:rsidR="00D82CFF">
        <w:t>.</w:t>
      </w:r>
      <w:r>
        <w:t xml:space="preserve"> debt classified by maturity, in which the set of individuals moves in and out of a given category. Whatever category of things is the context, it must </w:t>
      </w:r>
      <w:r w:rsidR="00D82CFF">
        <w:t xml:space="preserve">correspond to the reasons the user wanted that disposable ID. </w:t>
      </w:r>
    </w:p>
    <w:p w14:paraId="16491831" w14:textId="13B1ACB1" w:rsidR="00B968D3" w:rsidRDefault="00D82CFF" w:rsidP="009C77D4">
      <w:r>
        <w:t xml:space="preserve">NS: </w:t>
      </w:r>
      <w:r w:rsidR="00346482">
        <w:t xml:space="preserve">This needs to be </w:t>
      </w:r>
      <w:r w:rsidR="00B968D3">
        <w:t>Event not Time</w:t>
      </w:r>
      <w:r w:rsidR="00346482">
        <w:t xml:space="preserve"> (or not only Time). </w:t>
      </w:r>
    </w:p>
    <w:p w14:paraId="0313BF1D" w14:textId="22A7F2B7" w:rsidR="00B968D3" w:rsidRDefault="00D82CFF" w:rsidP="009C77D4">
      <w:r>
        <w:t xml:space="preserve">Define the context in terms of multiple </w:t>
      </w:r>
      <w:r w:rsidR="00B968D3">
        <w:t xml:space="preserve">events, e.g. event + time. </w:t>
      </w:r>
      <w:r>
        <w:t xml:space="preserve">Then it expires either after an expected event (trigger) happens or in the absence of that, after a given </w:t>
      </w:r>
      <w:proofErr w:type="gramStart"/>
      <w:r>
        <w:t>period of time</w:t>
      </w:r>
      <w:proofErr w:type="gramEnd"/>
      <w:r>
        <w:t xml:space="preserve">. </w:t>
      </w:r>
    </w:p>
    <w:p w14:paraId="670FA35B" w14:textId="63370B57" w:rsidR="00B968D3" w:rsidRDefault="00B968D3" w:rsidP="009C77D4">
      <w:r>
        <w:t xml:space="preserve">Look at database triggers as a model for this. </w:t>
      </w:r>
    </w:p>
    <w:p w14:paraId="43C32B5A" w14:textId="13BE9B01" w:rsidR="00B968D3" w:rsidRDefault="00B968D3" w:rsidP="009C77D4">
      <w:r>
        <w:lastRenderedPageBreak/>
        <w:t xml:space="preserve">REQUIREMENT: The context </w:t>
      </w:r>
      <w:proofErr w:type="gramStart"/>
      <w:r>
        <w:t>has to</w:t>
      </w:r>
      <w:proofErr w:type="gramEnd"/>
      <w:r>
        <w:t xml:space="preserve"> be how the user defines and understands that context</w:t>
      </w:r>
      <w:r w:rsidR="001A6B01">
        <w:t>.</w:t>
      </w:r>
    </w:p>
    <w:p w14:paraId="7DF9D998" w14:textId="1B68F526" w:rsidR="00B968D3" w:rsidRDefault="00B968D3" w:rsidP="009C77D4">
      <w:r>
        <w:t xml:space="preserve">Might be e.g. </w:t>
      </w:r>
      <w:proofErr w:type="gramStart"/>
      <w:r>
        <w:t>coming into contact with</w:t>
      </w:r>
      <w:proofErr w:type="gramEnd"/>
      <w:r>
        <w:t xml:space="preserve"> someone else. </w:t>
      </w:r>
    </w:p>
    <w:p w14:paraId="2491781E" w14:textId="7AEB8715" w:rsidR="00B968D3" w:rsidRDefault="001A6B01" w:rsidP="009C77D4">
      <w:r>
        <w:t xml:space="preserve">GDPR: </w:t>
      </w:r>
      <w:r w:rsidR="00B968D3">
        <w:t xml:space="preserve">When you take someone’s data you have to describe it in certain formal terms and then demonstrate that will only use it in those terms. We need an ontology and a representation of the ontology to the end user in understandable terms (natural language). This natural language needs to correspond exactly to the ontology. </w:t>
      </w:r>
    </w:p>
    <w:p w14:paraId="3B681C6D" w14:textId="76E4A401" w:rsidR="00B968D3" w:rsidRDefault="00B968D3" w:rsidP="009C77D4">
      <w:proofErr w:type="gramStart"/>
      <w:r>
        <w:t>Don’t</w:t>
      </w:r>
      <w:proofErr w:type="gramEnd"/>
      <w:r>
        <w:t xml:space="preserve"> get hung up on the words e.g. discrete v continuous ‘event’ notions.</w:t>
      </w:r>
      <w:r w:rsidR="001A6B01">
        <w:t xml:space="preserve"> If both continuous and discrete temporal concepts are needed it </w:t>
      </w:r>
      <w:proofErr w:type="gramStart"/>
      <w:r w:rsidR="001A6B01">
        <w:t>doesn’t</w:t>
      </w:r>
      <w:proofErr w:type="gramEnd"/>
      <w:r w:rsidR="001A6B01">
        <w:t xml:space="preserve"> really matter which one you choose to call ‘Event’. </w:t>
      </w:r>
      <w:proofErr w:type="gramStart"/>
      <w:r w:rsidR="001A6B01">
        <w:t>That’s</w:t>
      </w:r>
      <w:proofErr w:type="gramEnd"/>
      <w:r w:rsidR="001A6B01">
        <w:t xml:space="preserve"> a terminology problem. </w:t>
      </w:r>
    </w:p>
    <w:p w14:paraId="720650B9" w14:textId="3C74B77E" w:rsidR="001A6B01" w:rsidRDefault="001A6B01" w:rsidP="009C77D4">
      <w:r>
        <w:t>BT: The ontology for the context is a simple named ontology</w:t>
      </w:r>
      <w:r w:rsidR="008C26FA">
        <w:t>.</w:t>
      </w:r>
    </w:p>
    <w:p w14:paraId="494CD97C" w14:textId="16985278" w:rsidR="00B968D3" w:rsidRDefault="00B968D3" w:rsidP="009C77D4">
      <w:r>
        <w:t xml:space="preserve">You want to be able to stand up a simple named ontology (instances), that will need to have been derived from the broader ontology of the concepts that make up possible contexts. </w:t>
      </w:r>
    </w:p>
    <w:p w14:paraId="6CA08189" w14:textId="48C84485" w:rsidR="00B968D3" w:rsidRDefault="00B968D3" w:rsidP="009C77D4">
      <w:r>
        <w:t xml:space="preserve">Things moving in and out </w:t>
      </w:r>
      <w:r w:rsidR="001A6B01">
        <w:t xml:space="preserve">of </w:t>
      </w:r>
      <w:r>
        <w:t>time – should NOT be the basis on which a context is defined. Use</w:t>
      </w:r>
      <w:r w:rsidR="001A6B01">
        <w:t>r</w:t>
      </w:r>
      <w:r>
        <w:t xml:space="preserve"> does not want their disposable ID thrown away in circumstances not of their choosing, as that would vi</w:t>
      </w:r>
      <w:r w:rsidR="001A6B01">
        <w:t>o</w:t>
      </w:r>
      <w:r>
        <w:t xml:space="preserve">late GDPR. </w:t>
      </w:r>
      <w:proofErr w:type="gramStart"/>
      <w:r>
        <w:t>So</w:t>
      </w:r>
      <w:proofErr w:type="gramEnd"/>
      <w:r>
        <w:t xml:space="preserve"> the ontology needs to reflect what they see as their context. See the possibility above of having multiple trigger events for disposal. </w:t>
      </w:r>
    </w:p>
    <w:p w14:paraId="0D535126" w14:textId="45F971F7" w:rsidR="00B968D3" w:rsidRDefault="00B968D3" w:rsidP="009C77D4">
      <w:r>
        <w:t xml:space="preserve">Who validates the elements of the context? Some governing entity. </w:t>
      </w:r>
    </w:p>
    <w:p w14:paraId="0D95EDCB" w14:textId="37AC05C4" w:rsidR="001A6B01" w:rsidRDefault="0083715C" w:rsidP="009C77D4">
      <w:r>
        <w:t xml:space="preserve">MB: In terms of the slide below (from today’s </w:t>
      </w:r>
      <w:proofErr w:type="spellStart"/>
      <w:r>
        <w:t>MyData</w:t>
      </w:r>
      <w:proofErr w:type="spellEnd"/>
      <w:r>
        <w:t xml:space="preserve"> webinar), it looks like there are two things to consider: </w:t>
      </w:r>
    </w:p>
    <w:p w14:paraId="5D65FBCE" w14:textId="469210BE" w:rsidR="0083715C" w:rsidRDefault="0083715C" w:rsidP="0083715C">
      <w:pPr>
        <w:pStyle w:val="ListParagraph"/>
        <w:numPr>
          <w:ilvl w:val="0"/>
          <w:numId w:val="6"/>
        </w:numPr>
      </w:pPr>
      <w:r>
        <w:t xml:space="preserve">The standard itself (the RFP response) needs to </w:t>
      </w:r>
      <w:r w:rsidR="002859E8">
        <w:t>define how the ontology is defined so that contexts are always coherent (and coherently and accurately represented to the user)</w:t>
      </w:r>
    </w:p>
    <w:p w14:paraId="6C99215D" w14:textId="3A3BF55B" w:rsidR="002859E8" w:rsidRDefault="002859E8" w:rsidP="0083715C">
      <w:pPr>
        <w:pStyle w:val="ListParagraph"/>
        <w:numPr>
          <w:ilvl w:val="0"/>
          <w:numId w:val="6"/>
        </w:numPr>
      </w:pPr>
      <w:r>
        <w:t>T</w:t>
      </w:r>
      <w:r w:rsidR="007C0A8C">
        <w:t xml:space="preserve">he need for some governing body to oversee how the trusted third parties do what they do </w:t>
      </w:r>
    </w:p>
    <w:p w14:paraId="2940689F" w14:textId="77777777" w:rsidR="005809DA" w:rsidRDefault="005809DA" w:rsidP="005809DA">
      <w:pPr>
        <w:pStyle w:val="ListParagraph"/>
      </w:pPr>
    </w:p>
    <w:p w14:paraId="4FDFB2D7" w14:textId="4B2682D5" w:rsidR="007C0A8C" w:rsidRDefault="00A90F93" w:rsidP="007C0A8C">
      <w:r w:rsidRPr="00A90F93">
        <w:rPr>
          <w:noProof/>
        </w:rPr>
        <w:drawing>
          <wp:inline distT="0" distB="0" distL="0" distR="0" wp14:anchorId="0B2F5BCF" wp14:editId="35E8265E">
            <wp:extent cx="5731510" cy="3223895"/>
            <wp:effectExtent l="0" t="0" r="2540" b="0"/>
            <wp:docPr id="1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8E3360-9209-4059-B234-E051564948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F78E3360-9209-4059-B234-E051564948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FBEC" w14:textId="749C5EEA" w:rsidR="00A90F93" w:rsidRPr="00E95CC6" w:rsidRDefault="00E95CC6" w:rsidP="00E95CC6">
      <w:pPr>
        <w:jc w:val="center"/>
        <w:rPr>
          <w:b/>
          <w:bCs/>
        </w:rPr>
      </w:pPr>
      <w:r>
        <w:rPr>
          <w:b/>
          <w:bCs/>
        </w:rPr>
        <w:t xml:space="preserve">Governance </w:t>
      </w:r>
      <w:r w:rsidR="00A90F93" w:rsidRPr="00E95CC6">
        <w:rPr>
          <w:b/>
          <w:bCs/>
        </w:rPr>
        <w:t xml:space="preserve">Slide from Greg Nadeau at the </w:t>
      </w:r>
      <w:proofErr w:type="spellStart"/>
      <w:r w:rsidR="00A90F93" w:rsidRPr="00E95CC6">
        <w:rPr>
          <w:b/>
          <w:bCs/>
        </w:rPr>
        <w:t>MyData</w:t>
      </w:r>
      <w:proofErr w:type="spellEnd"/>
      <w:r w:rsidR="00A90F93" w:rsidRPr="00E95CC6">
        <w:rPr>
          <w:b/>
          <w:bCs/>
        </w:rPr>
        <w:t xml:space="preserve"> Webinar of 21 M</w:t>
      </w:r>
      <w:r w:rsidRPr="00E95CC6">
        <w:rPr>
          <w:b/>
          <w:bCs/>
        </w:rPr>
        <w:t>a</w:t>
      </w:r>
      <w:r w:rsidR="00A90F93" w:rsidRPr="00E95CC6">
        <w:rPr>
          <w:b/>
          <w:bCs/>
        </w:rPr>
        <w:t>y</w:t>
      </w:r>
    </w:p>
    <w:p w14:paraId="65622015" w14:textId="31F5638E" w:rsidR="00E95CC6" w:rsidRDefault="00B325F3" w:rsidP="007C0A8C">
      <w:r>
        <w:lastRenderedPageBreak/>
        <w:t xml:space="preserve">Note that this slide is for more general SSID scenarios, but the same notions of governance would be applicable to Disposable SSID, we think. </w:t>
      </w:r>
    </w:p>
    <w:p w14:paraId="265A673F" w14:textId="143C130B" w:rsidR="00B968D3" w:rsidRDefault="00A1502C" w:rsidP="00A1502C">
      <w:pPr>
        <w:pStyle w:val="Heading2"/>
      </w:pPr>
      <w:r>
        <w:t>Broad Context</w:t>
      </w:r>
    </w:p>
    <w:p w14:paraId="5FB35AC5" w14:textId="2DE85C00" w:rsidR="00A1502C" w:rsidRDefault="00A1502C" w:rsidP="00A1502C">
      <w:r>
        <w:t xml:space="preserve">Ontology allows for broad contexts e.g. flying, </w:t>
      </w:r>
      <w:r w:rsidR="000C1C26">
        <w:t xml:space="preserve">automotive, travel, as well as narrower contexts like a specific journey, </w:t>
      </w:r>
      <w:proofErr w:type="spellStart"/>
      <w:proofErr w:type="gramStart"/>
      <w:r w:rsidR="000C1C26">
        <w:t>flight</w:t>
      </w:r>
      <w:proofErr w:type="spellEnd"/>
      <w:proofErr w:type="gramEnd"/>
      <w:r w:rsidR="000C1C26">
        <w:t xml:space="preserve"> or flight leg</w:t>
      </w:r>
      <w:r w:rsidR="007C0A8C">
        <w:t xml:space="preserve">. </w:t>
      </w:r>
      <w:r w:rsidR="000C1C26">
        <w:t xml:space="preserve">Some of these may be nested within one another. </w:t>
      </w:r>
    </w:p>
    <w:p w14:paraId="4F8CA942" w14:textId="2F63C12E" w:rsidR="005809DA" w:rsidRDefault="000C1C26" w:rsidP="00A1502C">
      <w:r>
        <w:t xml:space="preserve">MB dug out this slide from the </w:t>
      </w:r>
      <w:r w:rsidR="005809DA">
        <w:t>FIBO and post-FIBO / Semantic Shed activities:</w:t>
      </w:r>
    </w:p>
    <w:p w14:paraId="43BE5239" w14:textId="542FAC43" w:rsidR="00B325F3" w:rsidRDefault="00CE0AE3" w:rsidP="00A1502C">
      <w:r>
        <w:rPr>
          <w:noProof/>
        </w:rPr>
        <w:drawing>
          <wp:inline distT="0" distB="0" distL="0" distR="0" wp14:anchorId="40AA83A8" wp14:editId="6C7B6070">
            <wp:extent cx="4568190" cy="28956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6DD8" w14:textId="0B4A8275" w:rsidR="00B325F3" w:rsidRPr="00CE0AE3" w:rsidRDefault="00B325F3" w:rsidP="00CE0AE3">
      <w:pPr>
        <w:jc w:val="center"/>
        <w:rPr>
          <w:b/>
          <w:bCs/>
        </w:rPr>
      </w:pPr>
      <w:r w:rsidRPr="00CE0AE3">
        <w:rPr>
          <w:b/>
          <w:bCs/>
        </w:rPr>
        <w:t>Hierarchy of Contexts: Pilot</w:t>
      </w:r>
    </w:p>
    <w:p w14:paraId="447B7156" w14:textId="276A7524" w:rsidR="00B325F3" w:rsidRDefault="00B325F3" w:rsidP="00A1502C"/>
    <w:p w14:paraId="3A1C9EB9" w14:textId="6FBE11BB" w:rsidR="00E1399B" w:rsidRDefault="0029425D" w:rsidP="00A1502C">
      <w:r>
        <w:rPr>
          <w:noProof/>
        </w:rPr>
        <w:drawing>
          <wp:inline distT="0" distB="0" distL="0" distR="0" wp14:anchorId="37255F28" wp14:editId="4724F454">
            <wp:extent cx="5246370" cy="28613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D8B9" w14:textId="0CC477DF" w:rsidR="00B325F3" w:rsidRPr="0029425D" w:rsidRDefault="00B325F3" w:rsidP="0029425D">
      <w:pPr>
        <w:jc w:val="center"/>
        <w:rPr>
          <w:b/>
          <w:bCs/>
        </w:rPr>
      </w:pPr>
      <w:r w:rsidRPr="0029425D">
        <w:rPr>
          <w:b/>
          <w:bCs/>
        </w:rPr>
        <w:t>Hierarchy of Context: Bank Client and Customer Relations</w:t>
      </w:r>
    </w:p>
    <w:p w14:paraId="2844A05C" w14:textId="2559BE29" w:rsidR="00B325F3" w:rsidRDefault="00CE0AE3" w:rsidP="00A1502C">
      <w:r w:rsidRPr="00F25D85">
        <w:rPr>
          <w:b/>
          <w:bCs/>
        </w:rPr>
        <w:t>Comment:</w:t>
      </w:r>
      <w:r>
        <w:t xml:space="preserve"> these </w:t>
      </w:r>
      <w:r w:rsidR="00F25D85">
        <w:t xml:space="preserve">examples </w:t>
      </w:r>
      <w:r>
        <w:t>show single inheritance but this being an ontology</w:t>
      </w:r>
      <w:r w:rsidR="00861D34">
        <w:t>, concepts in</w:t>
      </w:r>
      <w:r>
        <w:t xml:space="preserve"> any </w:t>
      </w:r>
      <w:r w:rsidR="00861D34">
        <w:t xml:space="preserve">one </w:t>
      </w:r>
      <w:r>
        <w:t xml:space="preserve">of these </w:t>
      </w:r>
      <w:r w:rsidR="00861D34">
        <w:t xml:space="preserve">three partitions may use multiple inheritance (polyhierarchical or faceted classification). </w:t>
      </w:r>
    </w:p>
    <w:p w14:paraId="38F74EFC" w14:textId="141CA2FC" w:rsidR="005809DA" w:rsidRDefault="005809DA" w:rsidP="005809DA">
      <w:pPr>
        <w:pStyle w:val="Heading4"/>
      </w:pPr>
      <w:r>
        <w:lastRenderedPageBreak/>
        <w:t>Discussion</w:t>
      </w:r>
    </w:p>
    <w:p w14:paraId="10475501" w14:textId="01CCEB15" w:rsidR="00A1502C" w:rsidRDefault="00A1502C" w:rsidP="00A1502C">
      <w:r>
        <w:t xml:space="preserve">The user MAY choose to use e.g. an automobile club as the issuer for all their Disposable IDs in the broad context of motoring – or they may not. </w:t>
      </w:r>
      <w:proofErr w:type="gramStart"/>
      <w:r>
        <w:t>So</w:t>
      </w:r>
      <w:proofErr w:type="gramEnd"/>
      <w:r>
        <w:t xml:space="preserve"> there is a role for the broadest contexts in our ontology but it’s all optional. </w:t>
      </w:r>
    </w:p>
    <w:p w14:paraId="0C1FC7FF" w14:textId="6BDE0895" w:rsidR="00A1502C" w:rsidRDefault="00A1502C" w:rsidP="00A1502C">
      <w:r>
        <w:t xml:space="preserve">The driving force for all this is the ability to exclude large corporations and governments. </w:t>
      </w:r>
    </w:p>
    <w:p w14:paraId="1DC6D225" w14:textId="19A519F5" w:rsidR="009C77D4" w:rsidRDefault="00A1502C" w:rsidP="009C77D4">
      <w:r>
        <w:t xml:space="preserve">For </w:t>
      </w:r>
      <w:proofErr w:type="gramStart"/>
      <w:r>
        <w:t>example</w:t>
      </w:r>
      <w:proofErr w:type="gramEnd"/>
      <w:r>
        <w:t xml:space="preserve"> a bar doesn’t need to know about the details on my driving license they just need to be able to verify that I am old enough to drink. </w:t>
      </w:r>
      <w:r w:rsidR="00F25D85">
        <w:t xml:space="preserve">They </w:t>
      </w:r>
      <w:proofErr w:type="gramStart"/>
      <w:r w:rsidR="00F25D85">
        <w:t>don’t</w:t>
      </w:r>
      <w:proofErr w:type="gramEnd"/>
      <w:r w:rsidR="00F25D85">
        <w:t xml:space="preserve"> need to know what vehicles I am allowed to drive. So already these documents are not being used for their native purpose. SSID reduces </w:t>
      </w:r>
      <w:r w:rsidR="00977EF3">
        <w:t xml:space="preserve">things to the information that someone is identified by, while disposable SSID reduces this to the use of the identification </w:t>
      </w:r>
      <w:proofErr w:type="gramStart"/>
      <w:r w:rsidR="00977EF3">
        <w:t>in a given</w:t>
      </w:r>
      <w:proofErr w:type="gramEnd"/>
      <w:r w:rsidR="00977EF3">
        <w:t xml:space="preserve"> context. </w:t>
      </w:r>
    </w:p>
    <w:p w14:paraId="025F608D" w14:textId="37B4B435" w:rsidR="009C77D4" w:rsidRDefault="009C77D4" w:rsidP="009C77D4">
      <w:pPr>
        <w:pStyle w:val="Heading2"/>
      </w:pPr>
      <w:r>
        <w:t>LETS RFP</w:t>
      </w:r>
    </w:p>
    <w:p w14:paraId="2A722AE7" w14:textId="360D98F4" w:rsidR="009C77D4" w:rsidRDefault="00A1502C" w:rsidP="009C77D4">
      <w:r>
        <w:t xml:space="preserve">Sections rearranged as per April 30 call notes. </w:t>
      </w:r>
    </w:p>
    <w:p w14:paraId="42B18D5A" w14:textId="38EB19C8" w:rsidR="00A1502C" w:rsidRDefault="00A1502C" w:rsidP="009C77D4">
      <w:r>
        <w:t xml:space="preserve">Content within those sections to be extensively re-written as they still describe the IOTA MAM exemplar (now called IOTA Streams). </w:t>
      </w:r>
    </w:p>
    <w:p w14:paraId="2E48DBF5" w14:textId="38CFDBB1" w:rsidR="00A1502C" w:rsidRDefault="00A1502C" w:rsidP="009C77D4">
      <w:r>
        <w:t xml:space="preserve">There is nothing to review until that re-write has been done. </w:t>
      </w:r>
    </w:p>
    <w:p w14:paraId="192BE0C2" w14:textId="0E5A1027" w:rsidR="00A1502C" w:rsidRDefault="00A1502C" w:rsidP="009C77D4">
      <w:r>
        <w:t xml:space="preserve">We will pick that up in 2 weeks </w:t>
      </w:r>
    </w:p>
    <w:p w14:paraId="302A6BFB" w14:textId="400A2CC1" w:rsidR="00A1502C" w:rsidRDefault="00A1502C" w:rsidP="00A1502C">
      <w:pPr>
        <w:pStyle w:val="Heading2"/>
      </w:pPr>
      <w:r>
        <w:t>Next Meetings</w:t>
      </w:r>
    </w:p>
    <w:p w14:paraId="6163C1E0" w14:textId="7422EAC1" w:rsidR="00A1502C" w:rsidRDefault="00A1502C" w:rsidP="00A1502C">
      <w:r>
        <w:t xml:space="preserve">Next week 28 May we will draft the RFP for Disposable Self-sovereign Identity (and think of a name for it), using the ideas we talked about today. We will also discuss RFC versus RFP, since although this is a strong candidate for the RFP process, it is also already a mature standard with at least one reference implementation in place. </w:t>
      </w:r>
      <w:proofErr w:type="gramStart"/>
      <w:r>
        <w:t>So</w:t>
      </w:r>
      <w:proofErr w:type="gramEnd"/>
      <w:r>
        <w:t xml:space="preserve"> we should at least have that conversation (although it’s most likely we will end up deciding on the RFP route</w:t>
      </w:r>
      <w:r w:rsidR="001C7A24">
        <w:t xml:space="preserve">; the important thing is that that decision be seen to be made). </w:t>
      </w:r>
    </w:p>
    <w:p w14:paraId="661815B2" w14:textId="77777777" w:rsidR="007D30DF" w:rsidRDefault="007D30D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DDAE6A4" w14:textId="3C781706" w:rsidR="007D30DF" w:rsidRDefault="007D30DF" w:rsidP="007D30DF">
      <w:pPr>
        <w:pStyle w:val="Heading1"/>
      </w:pPr>
      <w:r>
        <w:lastRenderedPageBreak/>
        <w:t>Appendix: Chat Log</w:t>
      </w:r>
    </w:p>
    <w:p w14:paraId="6B968076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>1:18 PM: Are all of these 'disposable' personal IDs going to be as much as a chaotic personal activity as the plethora of personal passwords are now?  Will we need a personal ID Safe?</w:t>
      </w:r>
    </w:p>
    <w:p w14:paraId="07CB2E2D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1:23 PM: We need to invent a </w:t>
      </w:r>
      <w:proofErr w:type="spellStart"/>
      <w:r w:rsidRPr="007D30DF">
        <w:rPr>
          <w:rFonts w:ascii="Segoe UI" w:hAnsi="Segoe UI" w:cs="Segoe UI"/>
          <w:color w:val="000000"/>
          <w:sz w:val="20"/>
          <w:szCs w:val="20"/>
        </w:rPr>
        <w:t>ContextNut</w:t>
      </w:r>
      <w:proofErr w:type="spellEnd"/>
      <w:r w:rsidRPr="007D30DF">
        <w:rPr>
          <w:rFonts w:ascii="Segoe UI" w:hAnsi="Segoe UI" w:cs="Segoe UI"/>
          <w:color w:val="000000"/>
          <w:sz w:val="20"/>
          <w:szCs w:val="20"/>
        </w:rPr>
        <w:t xml:space="preserve">, a named context (little ontology) that contains the key important elements of </w:t>
      </w:r>
      <w:proofErr w:type="spellStart"/>
      <w:r w:rsidRPr="007D30DF">
        <w:rPr>
          <w:rFonts w:ascii="Segoe UI" w:hAnsi="Segoe UI" w:cs="Segoe UI"/>
          <w:color w:val="000000"/>
          <w:sz w:val="20"/>
          <w:szCs w:val="20"/>
        </w:rPr>
        <w:t>whowhatwhen</w:t>
      </w:r>
      <w:proofErr w:type="spellEnd"/>
      <w:r w:rsidRPr="007D30DF">
        <w:rPr>
          <w:rFonts w:ascii="Segoe UI" w:hAnsi="Segoe UI" w:cs="Segoe UI"/>
          <w:color w:val="000000"/>
          <w:sz w:val="20"/>
          <w:szCs w:val="20"/>
        </w:rPr>
        <w:t>...</w:t>
      </w:r>
    </w:p>
    <w:p w14:paraId="18B718D7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>1:29 PM: The SOWA example 'pilot' is a decomposition (less and less abstract, more defined).  But level of abstraction is only ONE of many 'contexts' or 'points of view' where context changes</w:t>
      </w:r>
    </w:p>
    <w:p w14:paraId="4340B531" w14:textId="0B3FDAA9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Robert Stavros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1:31 PM: I </w:t>
      </w:r>
      <w:r w:rsidR="00B53165" w:rsidRPr="007D30DF">
        <w:rPr>
          <w:rFonts w:ascii="Segoe UI" w:hAnsi="Segoe UI" w:cs="Segoe UI"/>
          <w:color w:val="000000"/>
          <w:sz w:val="20"/>
          <w:szCs w:val="20"/>
        </w:rPr>
        <w:t>think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 that the Ontologies are additive</w:t>
      </w:r>
    </w:p>
    <w:p w14:paraId="2473DE69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1:31 PM: A hierarchy is a </w:t>
      </w:r>
      <w:proofErr w:type="gramStart"/>
      <w:r w:rsidRPr="007D30DF">
        <w:rPr>
          <w:rFonts w:ascii="Segoe UI" w:hAnsi="Segoe UI" w:cs="Segoe UI"/>
          <w:color w:val="000000"/>
          <w:sz w:val="20"/>
          <w:szCs w:val="20"/>
        </w:rPr>
        <w:t>particular contextual</w:t>
      </w:r>
      <w:proofErr w:type="gramEnd"/>
      <w:r w:rsidRPr="007D30DF">
        <w:rPr>
          <w:rFonts w:ascii="Segoe UI" w:hAnsi="Segoe UI" w:cs="Segoe UI"/>
          <w:color w:val="000000"/>
          <w:sz w:val="20"/>
          <w:szCs w:val="20"/>
        </w:rPr>
        <w:t xml:space="preserve"> POV (Point of View).  There are others...</w:t>
      </w:r>
    </w:p>
    <w:p w14:paraId="0C28322C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>1:32 PM: @Nick ontologies are additive:  i.e. they merge?  or some of the aspects of one context are preserved as they morph forward in time?</w:t>
      </w:r>
    </w:p>
    <w:p w14:paraId="7D197528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1:43 PM: 'Event' is problematical -- e.g. does an event have a beginning and end and duration, or is a single thing in time...?  Dave </w:t>
      </w:r>
      <w:proofErr w:type="spellStart"/>
      <w:r w:rsidRPr="007D30DF">
        <w:rPr>
          <w:rFonts w:ascii="Segoe UI" w:hAnsi="Segoe UI" w:cs="Segoe UI"/>
          <w:color w:val="000000"/>
          <w:sz w:val="20"/>
          <w:szCs w:val="20"/>
        </w:rPr>
        <w:t>McComb</w:t>
      </w:r>
      <w:proofErr w:type="spellEnd"/>
      <w:r w:rsidRPr="007D30DF">
        <w:rPr>
          <w:rFonts w:ascii="Segoe UI" w:hAnsi="Segoe UI" w:cs="Segoe UI"/>
          <w:color w:val="000000"/>
          <w:sz w:val="20"/>
          <w:szCs w:val="20"/>
        </w:rPr>
        <w:t xml:space="preserve"> and Mike </w:t>
      </w:r>
      <w:proofErr w:type="spellStart"/>
      <w:r w:rsidRPr="007D30DF">
        <w:rPr>
          <w:rFonts w:ascii="Segoe UI" w:hAnsi="Segoe UI" w:cs="Segoe UI"/>
          <w:color w:val="000000"/>
          <w:sz w:val="20"/>
          <w:szCs w:val="20"/>
        </w:rPr>
        <w:t>Uschold</w:t>
      </w:r>
      <w:proofErr w:type="spellEnd"/>
      <w:r w:rsidRPr="007D30DF">
        <w:rPr>
          <w:rFonts w:ascii="Segoe UI" w:hAnsi="Segoe UI" w:cs="Segoe UI"/>
          <w:color w:val="000000"/>
          <w:sz w:val="20"/>
          <w:szCs w:val="20"/>
        </w:rPr>
        <w:t xml:space="preserve"> have an ongoing argument about this (maybe triggered by me poking </w:t>
      </w:r>
      <w:proofErr w:type="spellStart"/>
      <w:r w:rsidRPr="007D30DF">
        <w:rPr>
          <w:rFonts w:ascii="Segoe UI" w:hAnsi="Segoe UI" w:cs="Segoe UI"/>
          <w:color w:val="000000"/>
          <w:sz w:val="20"/>
          <w:szCs w:val="20"/>
        </w:rPr>
        <w:t>MikeU</w:t>
      </w:r>
      <w:proofErr w:type="spellEnd"/>
      <w:r w:rsidRPr="007D30DF">
        <w:rPr>
          <w:rFonts w:ascii="Segoe UI" w:hAnsi="Segoe UI" w:cs="Segoe UI"/>
          <w:color w:val="000000"/>
          <w:sz w:val="20"/>
          <w:szCs w:val="20"/>
        </w:rPr>
        <w:t>...)</w:t>
      </w:r>
    </w:p>
    <w:p w14:paraId="54B0820E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1:52 PM: If you're going to have disposable IDs, the mechanism needs to be simple (public key/private key </w:t>
      </w:r>
      <w:proofErr w:type="gramStart"/>
      <w:r w:rsidRPr="007D30DF">
        <w:rPr>
          <w:rFonts w:ascii="Segoe UI" w:hAnsi="Segoe UI" w:cs="Segoe UI"/>
          <w:color w:val="000000"/>
          <w:sz w:val="20"/>
          <w:szCs w:val="20"/>
        </w:rPr>
        <w:t>like)...</w:t>
      </w:r>
      <w:proofErr w:type="gramEnd"/>
    </w:p>
    <w:p w14:paraId="127A3D1D" w14:textId="1A892A53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FFFF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Bobbin Teegarden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1:54 PM: In blockchain, one of the freeing </w:t>
      </w:r>
      <w:proofErr w:type="gramStart"/>
      <w:r w:rsidRPr="007D30DF">
        <w:rPr>
          <w:rFonts w:ascii="Segoe UI" w:hAnsi="Segoe UI" w:cs="Segoe UI"/>
          <w:color w:val="000000"/>
          <w:sz w:val="20"/>
          <w:szCs w:val="20"/>
        </w:rPr>
        <w:t>aspect</w:t>
      </w:r>
      <w:proofErr w:type="gramEnd"/>
      <w:r w:rsidRPr="007D30DF">
        <w:rPr>
          <w:rFonts w:ascii="Segoe UI" w:hAnsi="Segoe UI" w:cs="Segoe UI"/>
          <w:color w:val="000000"/>
          <w:sz w:val="20"/>
          <w:szCs w:val="20"/>
        </w:rPr>
        <w:t xml:space="preserve"> is that only the ID is </w:t>
      </w:r>
      <w:r w:rsidR="005557FA" w:rsidRPr="007D30DF">
        <w:rPr>
          <w:rFonts w:ascii="Segoe UI" w:hAnsi="Segoe UI" w:cs="Segoe UI"/>
          <w:color w:val="000000"/>
          <w:sz w:val="20"/>
          <w:szCs w:val="20"/>
        </w:rPr>
        <w:t>known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 to the parties involved, and not wound up in the entrails of governance mechanisms (internal or external)</w:t>
      </w:r>
    </w:p>
    <w:p w14:paraId="768735D5" w14:textId="77777777" w:rsidR="007D30DF" w:rsidRPr="007D30DF" w:rsidRDefault="007D30DF" w:rsidP="007D30DF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  <w:r w:rsidRPr="007D30DF">
        <w:rPr>
          <w:rFonts w:ascii="Segoe UI" w:hAnsi="Segoe UI" w:cs="Segoe UI"/>
          <w:b/>
          <w:bCs/>
          <w:color w:val="3BB63C"/>
          <w:sz w:val="20"/>
          <w:szCs w:val="20"/>
        </w:rPr>
        <w:t>Neil Aeschliman (to Everyone)</w:t>
      </w:r>
      <w:r w:rsidRPr="007D30DF">
        <w:rPr>
          <w:rFonts w:ascii="Segoe UI" w:hAnsi="Segoe UI" w:cs="Segoe UI"/>
          <w:color w:val="3BB63C"/>
          <w:sz w:val="20"/>
          <w:szCs w:val="20"/>
        </w:rPr>
        <w:t xml:space="preserve">: </w:t>
      </w:r>
      <w:r w:rsidRPr="007D30DF">
        <w:rPr>
          <w:rFonts w:ascii="Segoe UI" w:hAnsi="Segoe UI" w:cs="Segoe UI"/>
          <w:color w:val="000000"/>
          <w:sz w:val="20"/>
          <w:szCs w:val="20"/>
        </w:rPr>
        <w:t xml:space="preserve">1:59 PM: Thanks for another interesting call, everyone! </w:t>
      </w:r>
    </w:p>
    <w:p w14:paraId="0E18E1AE" w14:textId="77777777" w:rsidR="007D30DF" w:rsidRPr="007D30DF" w:rsidRDefault="007D30DF" w:rsidP="007D30DF">
      <w:pPr>
        <w:rPr>
          <w:sz w:val="14"/>
          <w:szCs w:val="14"/>
        </w:rPr>
      </w:pPr>
    </w:p>
    <w:sectPr w:rsidR="007D30DF" w:rsidRPr="007D30DF" w:rsidSect="001B02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59677E"/>
    <w:multiLevelType w:val="hybridMultilevel"/>
    <w:tmpl w:val="5A12D548"/>
    <w:lvl w:ilvl="0" w:tplc="CBFC286A">
      <w:start w:val="1"/>
      <w:numFmt w:val="bullet"/>
      <w:lvlRestart w:val="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95D4E"/>
    <w:multiLevelType w:val="hybridMultilevel"/>
    <w:tmpl w:val="72E2A458"/>
    <w:lvl w:ilvl="0" w:tplc="CBFC286A">
      <w:start w:val="1"/>
      <w:numFmt w:val="bullet"/>
      <w:lvlRestart w:val="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95A15"/>
    <w:multiLevelType w:val="hybridMultilevel"/>
    <w:tmpl w:val="47D42856"/>
    <w:lvl w:ilvl="0" w:tplc="CBFC286A">
      <w:start w:val="1"/>
      <w:numFmt w:val="bullet"/>
      <w:lvlRestart w:val="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C7A1D"/>
    <w:multiLevelType w:val="hybridMultilevel"/>
    <w:tmpl w:val="D848FFF6"/>
    <w:lvl w:ilvl="0" w:tplc="CBFC286A">
      <w:start w:val="1"/>
      <w:numFmt w:val="bullet"/>
      <w:lvlRestart w:val="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03D2F"/>
    <w:multiLevelType w:val="hybridMultilevel"/>
    <w:tmpl w:val="682AAB90"/>
    <w:lvl w:ilvl="0" w:tplc="82EE44F2">
      <w:start w:val="21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 w15:restartNumberingAfterBreak="0">
    <w:nsid w:val="6E296A04"/>
    <w:multiLevelType w:val="hybridMultilevel"/>
    <w:tmpl w:val="C0DA1142"/>
    <w:lvl w:ilvl="0" w:tplc="CBFC286A">
      <w:start w:val="1"/>
      <w:numFmt w:val="bullet"/>
      <w:lvlRestart w:val="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7D4"/>
    <w:rsid w:val="00046AFB"/>
    <w:rsid w:val="000C1C26"/>
    <w:rsid w:val="001543F6"/>
    <w:rsid w:val="001621CE"/>
    <w:rsid w:val="001A6B01"/>
    <w:rsid w:val="001B027D"/>
    <w:rsid w:val="001C63F8"/>
    <w:rsid w:val="001C7A24"/>
    <w:rsid w:val="001E1CBB"/>
    <w:rsid w:val="001E4986"/>
    <w:rsid w:val="00210BD6"/>
    <w:rsid w:val="002859E8"/>
    <w:rsid w:val="0029425D"/>
    <w:rsid w:val="0029602D"/>
    <w:rsid w:val="00346482"/>
    <w:rsid w:val="00475BB2"/>
    <w:rsid w:val="005162AB"/>
    <w:rsid w:val="005267C2"/>
    <w:rsid w:val="005557FA"/>
    <w:rsid w:val="005809DA"/>
    <w:rsid w:val="006266A9"/>
    <w:rsid w:val="00737CD9"/>
    <w:rsid w:val="007C0A8C"/>
    <w:rsid w:val="007D30DF"/>
    <w:rsid w:val="0083715C"/>
    <w:rsid w:val="00861D34"/>
    <w:rsid w:val="008733B0"/>
    <w:rsid w:val="008C26FA"/>
    <w:rsid w:val="00955603"/>
    <w:rsid w:val="00977EF3"/>
    <w:rsid w:val="009C77D4"/>
    <w:rsid w:val="00A1502C"/>
    <w:rsid w:val="00A51CDC"/>
    <w:rsid w:val="00A718D7"/>
    <w:rsid w:val="00A90F93"/>
    <w:rsid w:val="00B325F3"/>
    <w:rsid w:val="00B53165"/>
    <w:rsid w:val="00B968D3"/>
    <w:rsid w:val="00CA06D1"/>
    <w:rsid w:val="00CE0AE3"/>
    <w:rsid w:val="00D82CFF"/>
    <w:rsid w:val="00E1399B"/>
    <w:rsid w:val="00E15ABE"/>
    <w:rsid w:val="00E95CC6"/>
    <w:rsid w:val="00ED1744"/>
    <w:rsid w:val="00F25D85"/>
    <w:rsid w:val="00F64E61"/>
    <w:rsid w:val="00F7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117B3"/>
  <w15:chartTrackingRefBased/>
  <w15:docId w15:val="{98E19E3F-5A86-4C0B-8ED4-3A6253038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7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7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4E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0B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C77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7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C77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C77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C77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4E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0BD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Bennett</dc:creator>
  <cp:keywords/>
  <dc:description/>
  <cp:lastModifiedBy>Mike Bennett</cp:lastModifiedBy>
  <cp:revision>43</cp:revision>
  <dcterms:created xsi:type="dcterms:W3CDTF">2020-05-21T17:00:00Z</dcterms:created>
  <dcterms:modified xsi:type="dcterms:W3CDTF">2020-06-12T19:27:00Z</dcterms:modified>
</cp:coreProperties>
</file>